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60" w:rsidRPr="00C85420" w:rsidRDefault="00824127" w:rsidP="000D6029">
      <w:pPr>
        <w:jc w:val="right"/>
        <w:rPr>
          <w:rFonts w:ascii="Minion Pro" w:hAnsi="Minion Pro"/>
          <w:sz w:val="20"/>
          <w:szCs w:val="20"/>
        </w:rPr>
      </w:pPr>
      <w:r w:rsidRPr="00C85420">
        <w:rPr>
          <w:rFonts w:ascii="Minion Pro" w:hAnsi="Minion Pro"/>
          <w:sz w:val="20"/>
          <w:szCs w:val="20"/>
        </w:rPr>
        <w:t xml:space="preserve">TYPOWANIE </w:t>
      </w:r>
      <w:r w:rsidR="00FA1B26" w:rsidRPr="00C85420">
        <w:rPr>
          <w:rFonts w:ascii="Minion Pro" w:hAnsi="Minion Pro"/>
          <w:sz w:val="20"/>
          <w:szCs w:val="20"/>
        </w:rPr>
        <w:t>GLONÓW</w:t>
      </w:r>
      <w:r w:rsidRPr="00C85420">
        <w:rPr>
          <w:rFonts w:ascii="Minion Pro" w:hAnsi="Minion Pro"/>
          <w:sz w:val="20"/>
          <w:szCs w:val="20"/>
        </w:rPr>
        <w:t xml:space="preserve"> </w:t>
      </w:r>
      <w:r w:rsidRPr="00C85420">
        <w:rPr>
          <w:rFonts w:ascii="Minion Pro" w:hAnsi="Minion Pro"/>
          <w:i/>
          <w:iCs/>
          <w:sz w:val="20"/>
          <w:szCs w:val="20"/>
        </w:rPr>
        <w:t>PROTOTHECA SPP.</w:t>
      </w:r>
      <w:r w:rsidRPr="00C85420">
        <w:rPr>
          <w:rFonts w:ascii="Minion Pro" w:hAnsi="Minion Pro"/>
          <w:sz w:val="20"/>
          <w:szCs w:val="20"/>
        </w:rPr>
        <w:t xml:space="preserve"> </w:t>
      </w:r>
      <w:r w:rsidR="00AE16EB" w:rsidRPr="00C85420">
        <w:rPr>
          <w:rFonts w:ascii="Minion Pro" w:hAnsi="Minion Pro"/>
          <w:sz w:val="20"/>
          <w:szCs w:val="20"/>
        </w:rPr>
        <w:t xml:space="preserve"> TECHNIKĄ</w:t>
      </w:r>
      <w:r w:rsidRPr="00C85420">
        <w:rPr>
          <w:rFonts w:ascii="Minion Pro" w:hAnsi="Minion Pro"/>
          <w:sz w:val="20"/>
          <w:szCs w:val="20"/>
        </w:rPr>
        <w:t xml:space="preserve"> HIGH RESOLUTION MELTING </w:t>
      </w:r>
      <w:r w:rsidRPr="00C85420">
        <w:rPr>
          <w:rFonts w:ascii="Minion Pro" w:hAnsi="Minion Pro"/>
          <w:iCs/>
          <w:sz w:val="20"/>
          <w:szCs w:val="20"/>
        </w:rPr>
        <w:t>REAL-TIME</w:t>
      </w:r>
      <w:r w:rsidRPr="00C85420">
        <w:rPr>
          <w:rFonts w:ascii="Minion Pro" w:hAnsi="Minion Pro"/>
          <w:sz w:val="20"/>
          <w:szCs w:val="20"/>
        </w:rPr>
        <w:t xml:space="preserve"> PCR </w:t>
      </w:r>
    </w:p>
    <w:p w:rsidR="00824127" w:rsidRPr="00824127" w:rsidRDefault="00824127" w:rsidP="00824127">
      <w:pPr>
        <w:autoSpaceDE w:val="0"/>
        <w:autoSpaceDN w:val="0"/>
        <w:adjustRightInd w:val="0"/>
        <w:spacing w:after="0" w:line="220" w:lineRule="atLeast"/>
        <w:jc w:val="right"/>
        <w:textAlignment w:val="center"/>
        <w:rPr>
          <w:rFonts w:ascii="Minion Pro" w:hAnsi="Minion Pro" w:cs="Minion Pro"/>
          <w:color w:val="000000"/>
          <w:vertAlign w:val="superscript"/>
          <w:lang w:val="pl-PL" w:eastAsia="pl-PL"/>
        </w:rPr>
      </w:pPr>
      <w:r w:rsidRPr="00824127">
        <w:rPr>
          <w:rFonts w:ascii="Minion Pro" w:hAnsi="Minion Pro" w:cs="Minion Pro"/>
          <w:color w:val="000000"/>
          <w:lang w:val="pl-PL" w:eastAsia="pl-PL"/>
        </w:rPr>
        <w:t>Katarzyna Roeske</w:t>
      </w:r>
      <w:r w:rsidRPr="00824127">
        <w:rPr>
          <w:rFonts w:ascii="Minion Pro" w:hAnsi="Minion Pro" w:cs="Minion Pro"/>
          <w:color w:val="000000"/>
          <w:vertAlign w:val="superscript"/>
          <w:lang w:val="pl-PL" w:eastAsia="pl-PL"/>
        </w:rPr>
        <w:t>1*</w:t>
      </w:r>
      <w:r w:rsidRPr="00824127">
        <w:rPr>
          <w:rFonts w:ascii="Minion Pro" w:hAnsi="Minion Pro" w:cs="Minion Pro"/>
          <w:color w:val="000000"/>
          <w:lang w:val="pl-PL" w:eastAsia="pl-PL"/>
        </w:rPr>
        <w:t>, Elżbieta Dulko</w:t>
      </w:r>
      <w:r w:rsidRPr="00824127">
        <w:rPr>
          <w:rFonts w:ascii="Minion Pro" w:hAnsi="Minion Pro" w:cs="Minion Pro"/>
          <w:color w:val="000000"/>
          <w:vertAlign w:val="superscript"/>
          <w:lang w:val="pl-PL" w:eastAsia="pl-PL"/>
        </w:rPr>
        <w:t>1</w:t>
      </w:r>
      <w:r w:rsidRPr="00824127">
        <w:rPr>
          <w:rFonts w:ascii="Minion Pro" w:hAnsi="Minion Pro" w:cs="Minion Pro"/>
          <w:color w:val="000000"/>
          <w:lang w:val="pl-PL" w:eastAsia="pl-PL"/>
        </w:rPr>
        <w:t>, Tomasz Jagielski</w:t>
      </w:r>
      <w:r w:rsidRPr="00824127">
        <w:rPr>
          <w:rFonts w:ascii="Minion Pro" w:hAnsi="Minion Pro" w:cs="Minion Pro"/>
          <w:color w:val="000000"/>
          <w:vertAlign w:val="superscript"/>
          <w:lang w:val="pl-PL" w:eastAsia="pl-PL"/>
        </w:rPr>
        <w:t>1</w:t>
      </w:r>
    </w:p>
    <w:p w:rsidR="00824127" w:rsidRPr="00824127" w:rsidRDefault="00824127" w:rsidP="00824127">
      <w:pPr>
        <w:autoSpaceDE w:val="0"/>
        <w:autoSpaceDN w:val="0"/>
        <w:adjustRightInd w:val="0"/>
        <w:spacing w:after="0" w:line="220" w:lineRule="atLeast"/>
        <w:jc w:val="right"/>
        <w:textAlignment w:val="center"/>
        <w:rPr>
          <w:rFonts w:ascii="Minion Pro" w:hAnsi="Minion Pro" w:cs="Minion Pro"/>
          <w:color w:val="000000"/>
          <w:lang w:val="pl-PL" w:eastAsia="pl-PL"/>
        </w:rPr>
      </w:pPr>
    </w:p>
    <w:p w:rsidR="00824127" w:rsidRPr="00824127" w:rsidRDefault="00824127" w:rsidP="00824127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  <w:r w:rsidRPr="00824127">
        <w:rPr>
          <w:rFonts w:ascii="Minion Pro" w:hAnsi="Minion Pro" w:cs="Minion Pro"/>
          <w:color w:val="000000"/>
          <w:sz w:val="18"/>
          <w:szCs w:val="18"/>
          <w:vertAlign w:val="superscript"/>
          <w:lang w:val="pl-PL" w:eastAsia="pl-PL"/>
        </w:rPr>
        <w:t>1</w:t>
      </w:r>
      <w:r w:rsidRPr="00824127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Zakład Mikrobiologii Stosowanej, Instytut Mikrobiologii, W</w:t>
      </w:r>
      <w:r>
        <w:rPr>
          <w:rFonts w:ascii="Minion Pro" w:hAnsi="Minion Pro" w:cs="Minion Pro"/>
          <w:color w:val="000000"/>
          <w:sz w:val="18"/>
          <w:szCs w:val="18"/>
          <w:lang w:val="pl-PL" w:eastAsia="pl-PL"/>
        </w:rPr>
        <w:t>ydział Biologii Uniwersytetu Warszawskiego</w:t>
      </w:r>
      <w:r w:rsidRPr="00824127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, </w:t>
      </w:r>
      <w:r>
        <w:rPr>
          <w:rFonts w:ascii="Minion Pro" w:hAnsi="Minion Pro" w:cs="Minion Pro"/>
          <w:color w:val="000000"/>
          <w:sz w:val="18"/>
          <w:szCs w:val="18"/>
          <w:lang w:val="pl-PL" w:eastAsia="pl-PL"/>
        </w:rPr>
        <w:t>Warszawa, Polska</w:t>
      </w:r>
    </w:p>
    <w:p w:rsidR="00824127" w:rsidRDefault="00824127" w:rsidP="00824127">
      <w:pPr>
        <w:ind w:left="708"/>
        <w:jc w:val="right"/>
        <w:rPr>
          <w:rFonts w:ascii="Minion Pro" w:hAnsi="Minion Pro"/>
          <w:lang w:val="pl-PL"/>
        </w:rPr>
      </w:pPr>
    </w:p>
    <w:p w:rsidR="00AC5E69" w:rsidRDefault="00AC5E69" w:rsidP="000D6029">
      <w:pPr>
        <w:rPr>
          <w:rFonts w:ascii="Minion Pro" w:hAnsi="Minion Pro"/>
          <w:b/>
          <w:bCs/>
          <w:sz w:val="18"/>
          <w:szCs w:val="18"/>
          <w:lang w:val="pl-PL"/>
        </w:rPr>
      </w:pPr>
      <w:r w:rsidRPr="00AC5E69">
        <w:rPr>
          <w:rFonts w:ascii="Minion Pro" w:hAnsi="Minion Pro"/>
          <w:b/>
          <w:bCs/>
          <w:sz w:val="18"/>
          <w:szCs w:val="18"/>
          <w:lang w:val="pl-PL"/>
        </w:rPr>
        <w:t>Wprowadzenie</w:t>
      </w:r>
    </w:p>
    <w:p w:rsidR="00AC5E69" w:rsidRDefault="00AC5E69" w:rsidP="000D6029">
      <w:pPr>
        <w:ind w:firstLine="284"/>
        <w:jc w:val="both"/>
        <w:rPr>
          <w:rFonts w:ascii="Minion Pro" w:hAnsi="Minion Pro"/>
          <w:sz w:val="18"/>
          <w:szCs w:val="18"/>
          <w:lang w:val="pl-PL"/>
        </w:rPr>
      </w:pPr>
      <w:r w:rsidRPr="00AC5E69">
        <w:rPr>
          <w:rFonts w:ascii="Minion Pro" w:hAnsi="Minion Pro"/>
          <w:sz w:val="18"/>
          <w:szCs w:val="18"/>
          <w:lang w:val="pl-PL"/>
        </w:rPr>
        <w:t xml:space="preserve">Rodzaj 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>Prototheca</w:t>
      </w:r>
      <w:r w:rsidRPr="00AC5E69">
        <w:rPr>
          <w:rFonts w:ascii="Minion Pro" w:hAnsi="Minion Pro"/>
          <w:sz w:val="18"/>
          <w:szCs w:val="18"/>
          <w:lang w:val="pl-PL"/>
        </w:rPr>
        <w:t xml:space="preserve"> obejmuje jednokomórkowe,</w:t>
      </w:r>
      <w:r w:rsidR="00AE16EB">
        <w:rPr>
          <w:rFonts w:ascii="Minion Pro" w:hAnsi="Minion Pro"/>
          <w:sz w:val="18"/>
          <w:szCs w:val="18"/>
          <w:lang w:val="pl-PL"/>
        </w:rPr>
        <w:t xml:space="preserve"> pozbawione chlorofilu </w:t>
      </w:r>
      <w:r w:rsidR="00B0718A">
        <w:rPr>
          <w:rFonts w:ascii="Minion Pro" w:hAnsi="Minion Pro"/>
          <w:sz w:val="18"/>
          <w:szCs w:val="18"/>
          <w:lang w:val="pl-PL"/>
        </w:rPr>
        <w:t>glony</w:t>
      </w:r>
      <w:r w:rsidRPr="00AC5E69">
        <w:rPr>
          <w:rFonts w:ascii="Minion Pro" w:hAnsi="Minion Pro"/>
          <w:sz w:val="18"/>
          <w:szCs w:val="18"/>
          <w:lang w:val="pl-PL"/>
        </w:rPr>
        <w:t xml:space="preserve"> powszechnie </w:t>
      </w:r>
      <w:r w:rsidR="00174772">
        <w:rPr>
          <w:rFonts w:ascii="Minion Pro" w:hAnsi="Minion Pro"/>
          <w:sz w:val="18"/>
          <w:szCs w:val="18"/>
          <w:lang w:val="pl-PL"/>
        </w:rPr>
        <w:t>występujące</w:t>
      </w:r>
      <w:r w:rsidR="00AA4097">
        <w:rPr>
          <w:rFonts w:ascii="Minion Pro" w:hAnsi="Minion Pro"/>
          <w:sz w:val="18"/>
          <w:szCs w:val="18"/>
          <w:lang w:val="pl-PL"/>
        </w:rPr>
        <w:t xml:space="preserve"> w </w:t>
      </w:r>
      <w:r w:rsidRPr="00AC5E69">
        <w:rPr>
          <w:rFonts w:ascii="Minion Pro" w:hAnsi="Minion Pro"/>
          <w:sz w:val="18"/>
          <w:szCs w:val="18"/>
          <w:lang w:val="pl-PL"/>
        </w:rPr>
        <w:t xml:space="preserve">przyrodzie. </w:t>
      </w:r>
      <w:r w:rsidR="00296BD9">
        <w:rPr>
          <w:rFonts w:ascii="Minion Pro" w:hAnsi="Minion Pro"/>
          <w:sz w:val="18"/>
          <w:szCs w:val="18"/>
          <w:lang w:val="pl-PL"/>
        </w:rPr>
        <w:t xml:space="preserve">Sześć z </w:t>
      </w:r>
      <w:r w:rsidR="00C85420">
        <w:rPr>
          <w:rFonts w:ascii="Minion Pro" w:hAnsi="Minion Pro"/>
          <w:sz w:val="18"/>
          <w:szCs w:val="18"/>
          <w:lang w:val="pl-PL"/>
        </w:rPr>
        <w:t>14</w:t>
      </w:r>
      <w:r w:rsidR="00C85420" w:rsidRPr="00AC5E69">
        <w:rPr>
          <w:rFonts w:ascii="Minion Pro" w:hAnsi="Minion Pro"/>
          <w:sz w:val="18"/>
          <w:szCs w:val="18"/>
          <w:lang w:val="pl-PL"/>
        </w:rPr>
        <w:t xml:space="preserve"> </w:t>
      </w:r>
      <w:r w:rsidR="00100091">
        <w:rPr>
          <w:rFonts w:ascii="Minion Pro" w:hAnsi="Minion Pro"/>
          <w:sz w:val="18"/>
          <w:szCs w:val="18"/>
          <w:lang w:val="pl-PL"/>
        </w:rPr>
        <w:t>opisa</w:t>
      </w:r>
      <w:r w:rsidR="00296BD9">
        <w:rPr>
          <w:rFonts w:ascii="Minion Pro" w:hAnsi="Minion Pro"/>
          <w:sz w:val="18"/>
          <w:szCs w:val="18"/>
          <w:lang w:val="pl-PL"/>
        </w:rPr>
        <w:t xml:space="preserve">nych </w:t>
      </w:r>
      <w:r w:rsidRPr="00AC5E69">
        <w:rPr>
          <w:rFonts w:ascii="Minion Pro" w:hAnsi="Minion Pro"/>
          <w:sz w:val="18"/>
          <w:szCs w:val="18"/>
          <w:lang w:val="pl-PL"/>
        </w:rPr>
        <w:t>gatunków</w:t>
      </w:r>
      <w:r w:rsidR="00B0718A">
        <w:rPr>
          <w:rFonts w:ascii="Minion Pro" w:hAnsi="Minion Pro"/>
          <w:sz w:val="18"/>
          <w:szCs w:val="18"/>
          <w:lang w:val="pl-PL"/>
        </w:rPr>
        <w:t>:</w:t>
      </w:r>
      <w:r w:rsidRPr="00AC5E69">
        <w:rPr>
          <w:rFonts w:ascii="Minion Pro" w:hAnsi="Minion Pro"/>
          <w:sz w:val="18"/>
          <w:szCs w:val="18"/>
          <w:lang w:val="pl-PL"/>
        </w:rPr>
        <w:t xml:space="preserve"> </w:t>
      </w:r>
      <w:r w:rsidRPr="00C85420">
        <w:rPr>
          <w:rFonts w:ascii="Minion Pro" w:hAnsi="Minion Pro"/>
          <w:i/>
          <w:sz w:val="18"/>
          <w:szCs w:val="18"/>
          <w:lang w:val="pl-PL"/>
        </w:rPr>
        <w:t>P</w:t>
      </w:r>
      <w:r w:rsidRPr="00100091">
        <w:rPr>
          <w:rFonts w:ascii="Minion Pro" w:hAnsi="Minion Pro"/>
          <w:i/>
          <w:iCs/>
          <w:sz w:val="18"/>
          <w:szCs w:val="18"/>
          <w:lang w:val="pl-PL"/>
        </w:rPr>
        <w:t>.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Pr="00AC5E69">
        <w:rPr>
          <w:rFonts w:ascii="Minion Pro" w:hAnsi="Minion Pro"/>
          <w:i/>
          <w:iCs/>
          <w:sz w:val="18"/>
          <w:szCs w:val="18"/>
          <w:lang w:val="pl-PL"/>
        </w:rPr>
        <w:t>ciferrii</w:t>
      </w:r>
      <w:proofErr w:type="spellEnd"/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r w:rsidRPr="00AC5E69">
        <w:rPr>
          <w:rFonts w:ascii="Minion Pro" w:hAnsi="Minion Pro"/>
          <w:iCs/>
          <w:sz w:val="18"/>
          <w:szCs w:val="18"/>
          <w:lang w:val="pl-PL"/>
        </w:rPr>
        <w:t xml:space="preserve">(wcześniej 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P. zopfii </w:t>
      </w:r>
      <w:r w:rsidRPr="00AC5E69">
        <w:rPr>
          <w:rFonts w:ascii="Minion Pro" w:hAnsi="Minion Pro"/>
          <w:iCs/>
          <w:sz w:val="18"/>
          <w:szCs w:val="18"/>
          <w:lang w:val="pl-PL"/>
        </w:rPr>
        <w:t>gen</w:t>
      </w:r>
      <w:r w:rsidR="007F6738">
        <w:rPr>
          <w:rFonts w:ascii="Minion Pro" w:hAnsi="Minion Pro"/>
          <w:iCs/>
          <w:sz w:val="18"/>
          <w:szCs w:val="18"/>
          <w:lang w:val="pl-PL"/>
        </w:rPr>
        <w:t xml:space="preserve">otyp </w:t>
      </w:r>
      <w:r w:rsidRPr="00AC5E69">
        <w:rPr>
          <w:rFonts w:ascii="Minion Pro" w:hAnsi="Minion Pro"/>
          <w:iCs/>
          <w:sz w:val="18"/>
          <w:szCs w:val="18"/>
          <w:lang w:val="pl-PL"/>
        </w:rPr>
        <w:t xml:space="preserve">1), 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P. </w:t>
      </w:r>
      <w:proofErr w:type="spellStart"/>
      <w:r w:rsidRPr="00AC5E69">
        <w:rPr>
          <w:rFonts w:ascii="Minion Pro" w:hAnsi="Minion Pro"/>
          <w:i/>
          <w:iCs/>
          <w:sz w:val="18"/>
          <w:szCs w:val="18"/>
          <w:lang w:val="pl-PL"/>
        </w:rPr>
        <w:t>bovis</w:t>
      </w:r>
      <w:proofErr w:type="spellEnd"/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r w:rsidRPr="00AC5E69">
        <w:rPr>
          <w:rFonts w:ascii="Minion Pro" w:hAnsi="Minion Pro"/>
          <w:iCs/>
          <w:sz w:val="18"/>
          <w:szCs w:val="18"/>
          <w:lang w:val="pl-PL"/>
        </w:rPr>
        <w:t>(</w:t>
      </w:r>
      <w:r w:rsidR="00296BD9">
        <w:rPr>
          <w:rFonts w:ascii="Minion Pro" w:hAnsi="Minion Pro"/>
          <w:i/>
          <w:iCs/>
          <w:sz w:val="18"/>
          <w:szCs w:val="18"/>
          <w:lang w:val="pl-PL"/>
        </w:rPr>
        <w:t>P. 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zopfii </w:t>
      </w:r>
      <w:r w:rsidRPr="00AC5E69">
        <w:rPr>
          <w:rFonts w:ascii="Minion Pro" w:hAnsi="Minion Pro"/>
          <w:iCs/>
          <w:sz w:val="18"/>
          <w:szCs w:val="18"/>
          <w:lang w:val="pl-PL"/>
        </w:rPr>
        <w:t>gen</w:t>
      </w:r>
      <w:r w:rsidR="007F6738">
        <w:rPr>
          <w:rFonts w:ascii="Minion Pro" w:hAnsi="Minion Pro"/>
          <w:iCs/>
          <w:sz w:val="18"/>
          <w:szCs w:val="18"/>
          <w:lang w:val="pl-PL"/>
        </w:rPr>
        <w:t>otyp</w:t>
      </w:r>
      <w:r w:rsidRPr="00AC5E69">
        <w:rPr>
          <w:rFonts w:ascii="Minion Pro" w:hAnsi="Minion Pro"/>
          <w:iCs/>
          <w:sz w:val="18"/>
          <w:szCs w:val="18"/>
          <w:lang w:val="pl-PL"/>
        </w:rPr>
        <w:t xml:space="preserve"> 2),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 P. blaschkeae</w:t>
      </w:r>
      <w:r w:rsidRPr="00AC5E69">
        <w:rPr>
          <w:rFonts w:ascii="Minion Pro" w:hAnsi="Minion Pro"/>
          <w:iCs/>
          <w:sz w:val="18"/>
          <w:szCs w:val="18"/>
          <w:lang w:val="pl-PL"/>
        </w:rPr>
        <w:t xml:space="preserve">, 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>P. wickerhamii</w:t>
      </w:r>
      <w:r w:rsidRPr="00AC5E69">
        <w:rPr>
          <w:rFonts w:ascii="Minion Pro" w:hAnsi="Minion Pro"/>
          <w:iCs/>
          <w:sz w:val="18"/>
          <w:szCs w:val="18"/>
          <w:lang w:val="pl-PL"/>
        </w:rPr>
        <w:t xml:space="preserve">, 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P. </w:t>
      </w:r>
      <w:proofErr w:type="spellStart"/>
      <w:r w:rsidRPr="00AC5E69">
        <w:rPr>
          <w:rFonts w:ascii="Minion Pro" w:hAnsi="Minion Pro"/>
          <w:i/>
          <w:iCs/>
          <w:sz w:val="18"/>
          <w:szCs w:val="18"/>
          <w:lang w:val="pl-PL"/>
        </w:rPr>
        <w:t>cutis</w:t>
      </w:r>
      <w:proofErr w:type="spellEnd"/>
      <w:r w:rsidRPr="00AC5E69">
        <w:rPr>
          <w:rFonts w:ascii="Minion Pro" w:hAnsi="Minion Pro"/>
          <w:iCs/>
          <w:sz w:val="18"/>
          <w:szCs w:val="18"/>
          <w:lang w:val="pl-PL"/>
        </w:rPr>
        <w:t>,</w:t>
      </w:r>
      <w:r w:rsidR="00100091">
        <w:rPr>
          <w:rFonts w:ascii="Minion Pro" w:hAnsi="Minion Pro"/>
          <w:iCs/>
          <w:sz w:val="18"/>
          <w:szCs w:val="18"/>
          <w:lang w:val="pl-PL"/>
        </w:rPr>
        <w:t xml:space="preserve"> oraz </w:t>
      </w:r>
      <w:r w:rsidRPr="00AC5E69">
        <w:rPr>
          <w:rFonts w:ascii="Minion Pro" w:hAnsi="Minion Pro"/>
          <w:i/>
          <w:iCs/>
          <w:sz w:val="18"/>
          <w:szCs w:val="18"/>
          <w:lang w:val="pl-PL"/>
        </w:rPr>
        <w:t xml:space="preserve">P. </w:t>
      </w:r>
      <w:proofErr w:type="spellStart"/>
      <w:r w:rsidRPr="00AC5E69">
        <w:rPr>
          <w:rFonts w:ascii="Minion Pro" w:hAnsi="Minion Pro"/>
          <w:i/>
          <w:iCs/>
          <w:sz w:val="18"/>
          <w:szCs w:val="18"/>
          <w:lang w:val="pl-PL"/>
        </w:rPr>
        <w:t>miyajii</w:t>
      </w:r>
      <w:proofErr w:type="spellEnd"/>
      <w:r w:rsidRPr="00AC5E69">
        <w:rPr>
          <w:rFonts w:ascii="Minion Pro" w:hAnsi="Minion Pro"/>
          <w:iCs/>
          <w:sz w:val="18"/>
          <w:szCs w:val="18"/>
          <w:lang w:val="pl-PL"/>
        </w:rPr>
        <w:t xml:space="preserve">, </w:t>
      </w:r>
      <w:r w:rsidR="002509D1">
        <w:rPr>
          <w:rFonts w:ascii="Minion Pro" w:hAnsi="Minion Pro"/>
          <w:sz w:val="18"/>
          <w:szCs w:val="18"/>
          <w:lang w:val="pl-PL"/>
        </w:rPr>
        <w:t xml:space="preserve">uznaje się za oportunistyczne patogeny ludzi i </w:t>
      </w:r>
      <w:r w:rsidR="00D25401">
        <w:rPr>
          <w:rFonts w:ascii="Minion Pro" w:hAnsi="Minion Pro"/>
          <w:sz w:val="18"/>
          <w:szCs w:val="18"/>
          <w:lang w:val="pl-PL"/>
        </w:rPr>
        <w:t>zwierząt</w:t>
      </w:r>
      <w:r w:rsidR="0003503D">
        <w:rPr>
          <w:rFonts w:ascii="Minion Pro" w:hAnsi="Minion Pro"/>
          <w:sz w:val="18"/>
          <w:szCs w:val="18"/>
          <w:lang w:val="pl-PL"/>
        </w:rPr>
        <w:t>,</w:t>
      </w:r>
      <w:r w:rsidR="00D25401">
        <w:rPr>
          <w:rFonts w:ascii="Minion Pro" w:hAnsi="Minion Pro"/>
          <w:sz w:val="18"/>
          <w:szCs w:val="18"/>
          <w:lang w:val="pl-PL"/>
        </w:rPr>
        <w:t xml:space="preserve"> wywołujące </w:t>
      </w:r>
      <w:r w:rsidR="00100091">
        <w:rPr>
          <w:rFonts w:ascii="Minion Pro" w:hAnsi="Minion Pro"/>
          <w:sz w:val="18"/>
          <w:szCs w:val="18"/>
          <w:lang w:val="pl-PL"/>
        </w:rPr>
        <w:t xml:space="preserve">zakażenia </w:t>
      </w:r>
      <w:r w:rsidR="008C26E9">
        <w:rPr>
          <w:rFonts w:ascii="Minion Pro" w:hAnsi="Minion Pro"/>
          <w:sz w:val="18"/>
          <w:szCs w:val="18"/>
          <w:lang w:val="pl-PL"/>
        </w:rPr>
        <w:t>zwan</w:t>
      </w:r>
      <w:r w:rsidR="001C5C72">
        <w:rPr>
          <w:rFonts w:ascii="Minion Pro" w:hAnsi="Minion Pro"/>
          <w:sz w:val="18"/>
          <w:szCs w:val="18"/>
          <w:lang w:val="pl-PL"/>
        </w:rPr>
        <w:t>e</w:t>
      </w:r>
      <w:r w:rsidR="008C26E9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="002509D1">
        <w:rPr>
          <w:rFonts w:ascii="Minion Pro" w:hAnsi="Minion Pro"/>
          <w:sz w:val="18"/>
          <w:szCs w:val="18"/>
          <w:lang w:val="pl-PL"/>
        </w:rPr>
        <w:t>prototekoz</w:t>
      </w:r>
      <w:r w:rsidR="001C5C72">
        <w:rPr>
          <w:rFonts w:ascii="Minion Pro" w:hAnsi="Minion Pro"/>
          <w:sz w:val="18"/>
          <w:szCs w:val="18"/>
          <w:lang w:val="pl-PL"/>
        </w:rPr>
        <w:t>ami</w:t>
      </w:r>
      <w:proofErr w:type="spellEnd"/>
      <w:r w:rsidR="002509D1">
        <w:rPr>
          <w:rFonts w:ascii="Minion Pro" w:hAnsi="Minion Pro"/>
          <w:sz w:val="18"/>
          <w:szCs w:val="18"/>
          <w:lang w:val="pl-PL"/>
        </w:rPr>
        <w:t xml:space="preserve">. </w:t>
      </w:r>
      <w:r w:rsidR="00D64211">
        <w:rPr>
          <w:rFonts w:ascii="Minion Pro" w:hAnsi="Minion Pro"/>
          <w:sz w:val="18"/>
          <w:szCs w:val="18"/>
          <w:lang w:val="pl-PL"/>
        </w:rPr>
        <w:t>Glony</w:t>
      </w:r>
      <w:r w:rsidR="00337DB4">
        <w:rPr>
          <w:rFonts w:ascii="Minion Pro" w:hAnsi="Minion Pro"/>
          <w:sz w:val="18"/>
          <w:szCs w:val="18"/>
          <w:lang w:val="pl-PL"/>
        </w:rPr>
        <w:t xml:space="preserve"> </w:t>
      </w:r>
      <w:r w:rsidR="00337DB4" w:rsidRPr="008C26E9">
        <w:rPr>
          <w:rFonts w:ascii="Minion Pro" w:hAnsi="Minion Pro"/>
          <w:i/>
          <w:iCs/>
          <w:sz w:val="18"/>
          <w:szCs w:val="18"/>
          <w:lang w:val="pl-PL"/>
        </w:rPr>
        <w:t>Prototheca</w:t>
      </w:r>
      <w:r w:rsidR="00100091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="00100091">
        <w:rPr>
          <w:rFonts w:ascii="Minion Pro" w:hAnsi="Minion Pro"/>
          <w:iCs/>
          <w:sz w:val="18"/>
          <w:szCs w:val="18"/>
          <w:lang w:val="pl-PL"/>
        </w:rPr>
        <w:t>spp</w:t>
      </w:r>
      <w:proofErr w:type="spellEnd"/>
      <w:r w:rsidR="00100091">
        <w:rPr>
          <w:rFonts w:ascii="Minion Pro" w:hAnsi="Minion Pro"/>
          <w:iCs/>
          <w:sz w:val="18"/>
          <w:szCs w:val="18"/>
          <w:lang w:val="pl-PL"/>
        </w:rPr>
        <w:t>.</w:t>
      </w:r>
      <w:r w:rsidR="004F2093">
        <w:rPr>
          <w:rFonts w:ascii="Minion Pro" w:hAnsi="Minion Pro"/>
          <w:i/>
          <w:iCs/>
          <w:sz w:val="18"/>
          <w:szCs w:val="18"/>
          <w:lang w:val="pl-PL"/>
        </w:rPr>
        <w:t xml:space="preserve">, </w:t>
      </w:r>
      <w:r w:rsidR="004F2093">
        <w:rPr>
          <w:rFonts w:ascii="Minion Pro" w:hAnsi="Minion Pro"/>
          <w:iCs/>
          <w:sz w:val="18"/>
          <w:szCs w:val="18"/>
          <w:lang w:val="pl-PL"/>
        </w:rPr>
        <w:t xml:space="preserve">obok przedstawicieli rodzaju </w:t>
      </w:r>
      <w:r w:rsidR="004F2093">
        <w:rPr>
          <w:rFonts w:ascii="Minion Pro" w:hAnsi="Minion Pro"/>
          <w:i/>
          <w:iCs/>
          <w:sz w:val="18"/>
          <w:szCs w:val="18"/>
          <w:lang w:val="pl-PL"/>
        </w:rPr>
        <w:t>Chlorella</w:t>
      </w:r>
      <w:r w:rsidR="004F2093">
        <w:rPr>
          <w:rFonts w:ascii="Minion Pro" w:hAnsi="Minion Pro"/>
          <w:iCs/>
          <w:sz w:val="18"/>
          <w:szCs w:val="18"/>
          <w:lang w:val="pl-PL"/>
        </w:rPr>
        <w:t>,</w:t>
      </w:r>
      <w:r w:rsidR="00A6200E">
        <w:rPr>
          <w:rFonts w:ascii="Minion Pro" w:hAnsi="Minion Pro"/>
          <w:iCs/>
          <w:sz w:val="18"/>
          <w:szCs w:val="18"/>
          <w:lang w:val="pl-PL"/>
        </w:rPr>
        <w:t xml:space="preserve"> </w:t>
      </w:r>
      <w:r w:rsidR="005311D5">
        <w:rPr>
          <w:rFonts w:ascii="Minion Pro" w:hAnsi="Minion Pro"/>
          <w:iCs/>
          <w:sz w:val="18"/>
          <w:szCs w:val="18"/>
          <w:lang w:val="pl-PL"/>
        </w:rPr>
        <w:t>są</w:t>
      </w:r>
      <w:r w:rsidR="004F2093">
        <w:rPr>
          <w:rFonts w:ascii="Minion Pro" w:hAnsi="Minion Pro"/>
          <w:sz w:val="18"/>
          <w:szCs w:val="18"/>
          <w:lang w:val="pl-PL"/>
        </w:rPr>
        <w:t xml:space="preserve"> </w:t>
      </w:r>
      <w:r w:rsidR="00337DB4">
        <w:rPr>
          <w:rFonts w:ascii="Minion Pro" w:hAnsi="Minion Pro"/>
          <w:sz w:val="18"/>
          <w:szCs w:val="18"/>
          <w:lang w:val="pl-PL"/>
        </w:rPr>
        <w:t>jedyn</w:t>
      </w:r>
      <w:r w:rsidR="005311D5">
        <w:rPr>
          <w:rFonts w:ascii="Minion Pro" w:hAnsi="Minion Pro"/>
          <w:sz w:val="18"/>
          <w:szCs w:val="18"/>
          <w:lang w:val="pl-PL"/>
        </w:rPr>
        <w:t>ymi znanymi</w:t>
      </w:r>
      <w:r w:rsidR="00337DB4">
        <w:rPr>
          <w:rFonts w:ascii="Minion Pro" w:hAnsi="Minion Pro"/>
          <w:sz w:val="18"/>
          <w:szCs w:val="18"/>
          <w:lang w:val="pl-PL"/>
        </w:rPr>
        <w:t xml:space="preserve"> </w:t>
      </w:r>
      <w:r w:rsidR="00100091">
        <w:rPr>
          <w:rFonts w:ascii="Minion Pro" w:hAnsi="Minion Pro"/>
          <w:sz w:val="18"/>
          <w:szCs w:val="18"/>
          <w:lang w:val="pl-PL"/>
        </w:rPr>
        <w:t>dotąd</w:t>
      </w:r>
      <w:r w:rsidR="00337DB4">
        <w:rPr>
          <w:rFonts w:ascii="Minion Pro" w:hAnsi="Minion Pro"/>
          <w:sz w:val="18"/>
          <w:szCs w:val="18"/>
          <w:lang w:val="pl-PL"/>
        </w:rPr>
        <w:t xml:space="preserve"> roślin</w:t>
      </w:r>
      <w:r w:rsidR="005311D5">
        <w:rPr>
          <w:rFonts w:ascii="Minion Pro" w:hAnsi="Minion Pro"/>
          <w:sz w:val="18"/>
          <w:szCs w:val="18"/>
          <w:lang w:val="pl-PL"/>
        </w:rPr>
        <w:t>ami</w:t>
      </w:r>
      <w:r w:rsidR="008C26E9">
        <w:rPr>
          <w:rFonts w:ascii="Minion Pro" w:hAnsi="Minion Pro"/>
          <w:sz w:val="18"/>
          <w:szCs w:val="18"/>
          <w:lang w:val="pl-PL"/>
        </w:rPr>
        <w:t xml:space="preserve"> </w:t>
      </w:r>
      <w:r w:rsidR="00337DB4">
        <w:rPr>
          <w:rFonts w:ascii="Minion Pro" w:hAnsi="Minion Pro"/>
          <w:sz w:val="18"/>
          <w:szCs w:val="18"/>
          <w:lang w:val="pl-PL"/>
        </w:rPr>
        <w:t>zdoln</w:t>
      </w:r>
      <w:r w:rsidR="004F5C8F">
        <w:rPr>
          <w:rFonts w:ascii="Minion Pro" w:hAnsi="Minion Pro"/>
          <w:sz w:val="18"/>
          <w:szCs w:val="18"/>
          <w:lang w:val="pl-PL"/>
        </w:rPr>
        <w:t>ymi</w:t>
      </w:r>
      <w:r w:rsidR="00337DB4">
        <w:rPr>
          <w:rFonts w:ascii="Minion Pro" w:hAnsi="Minion Pro"/>
          <w:sz w:val="18"/>
          <w:szCs w:val="18"/>
          <w:lang w:val="pl-PL"/>
        </w:rPr>
        <w:t xml:space="preserve"> do infekcji kręgowców, w tym ludzi. Dominującą fo</w:t>
      </w:r>
      <w:r w:rsidR="00876A27">
        <w:rPr>
          <w:rFonts w:ascii="Minion Pro" w:hAnsi="Minion Pro"/>
          <w:sz w:val="18"/>
          <w:szCs w:val="18"/>
          <w:lang w:val="pl-PL"/>
        </w:rPr>
        <w:t xml:space="preserve">rmą zwierzęcej </w:t>
      </w:r>
      <w:proofErr w:type="spellStart"/>
      <w:r w:rsidR="00876A27">
        <w:rPr>
          <w:rFonts w:ascii="Minion Pro" w:hAnsi="Minion Pro"/>
          <w:sz w:val="18"/>
          <w:szCs w:val="18"/>
          <w:lang w:val="pl-PL"/>
        </w:rPr>
        <w:t>prototekozy</w:t>
      </w:r>
      <w:proofErr w:type="spellEnd"/>
      <w:r w:rsidR="00876A27">
        <w:rPr>
          <w:rFonts w:ascii="Minion Pro" w:hAnsi="Minion Pro"/>
          <w:sz w:val="18"/>
          <w:szCs w:val="18"/>
          <w:lang w:val="pl-PL"/>
        </w:rPr>
        <w:t xml:space="preserve"> jest</w:t>
      </w:r>
      <w:r w:rsidR="00100091">
        <w:rPr>
          <w:rFonts w:ascii="Minion Pro" w:hAnsi="Minion Pro"/>
          <w:sz w:val="18"/>
          <w:szCs w:val="18"/>
          <w:lang w:val="pl-PL"/>
        </w:rPr>
        <w:t xml:space="preserve"> </w:t>
      </w:r>
      <w:r w:rsidR="00900B31">
        <w:rPr>
          <w:rFonts w:ascii="Minion Pro" w:hAnsi="Minion Pro"/>
          <w:sz w:val="18"/>
          <w:szCs w:val="18"/>
          <w:lang w:val="pl-PL"/>
        </w:rPr>
        <w:t>zapalenie gruczołu mlekowego (</w:t>
      </w:r>
      <w:proofErr w:type="spellStart"/>
      <w:r w:rsidR="00337DB4" w:rsidRPr="008C26E9">
        <w:rPr>
          <w:rFonts w:ascii="Minion Pro" w:hAnsi="Minion Pro"/>
          <w:i/>
          <w:iCs/>
          <w:sz w:val="18"/>
          <w:szCs w:val="18"/>
          <w:lang w:val="pl-PL"/>
        </w:rPr>
        <w:t>mast</w:t>
      </w:r>
      <w:r w:rsidR="00194469" w:rsidRPr="008C26E9">
        <w:rPr>
          <w:rFonts w:ascii="Minion Pro" w:hAnsi="Minion Pro"/>
          <w:i/>
          <w:iCs/>
          <w:sz w:val="18"/>
          <w:szCs w:val="18"/>
          <w:lang w:val="pl-PL"/>
        </w:rPr>
        <w:t>itis</w:t>
      </w:r>
      <w:proofErr w:type="spellEnd"/>
      <w:r w:rsidR="00194469">
        <w:rPr>
          <w:rFonts w:ascii="Minion Pro" w:hAnsi="Minion Pro"/>
          <w:sz w:val="18"/>
          <w:szCs w:val="18"/>
          <w:lang w:val="pl-PL"/>
        </w:rPr>
        <w:t>)</w:t>
      </w:r>
      <w:r w:rsidR="00100091">
        <w:rPr>
          <w:rFonts w:ascii="Minion Pro" w:hAnsi="Minion Pro"/>
          <w:sz w:val="18"/>
          <w:szCs w:val="18"/>
          <w:lang w:val="pl-PL"/>
        </w:rPr>
        <w:t xml:space="preserve"> krów. Coraz częściej notowane przypadki </w:t>
      </w:r>
      <w:proofErr w:type="spellStart"/>
      <w:r w:rsidR="00100091" w:rsidRPr="00C85420">
        <w:rPr>
          <w:rFonts w:ascii="Minion Pro" w:hAnsi="Minion Pro"/>
          <w:i/>
          <w:sz w:val="18"/>
          <w:szCs w:val="18"/>
          <w:lang w:val="pl-PL"/>
        </w:rPr>
        <w:t>mastitis</w:t>
      </w:r>
      <w:proofErr w:type="spellEnd"/>
      <w:r w:rsidR="00100091" w:rsidRPr="00C85420">
        <w:rPr>
          <w:rFonts w:ascii="Minion Pro" w:hAnsi="Minion Pro"/>
          <w:i/>
          <w:sz w:val="18"/>
          <w:szCs w:val="18"/>
          <w:lang w:val="pl-PL"/>
        </w:rPr>
        <w:t xml:space="preserve"> </w:t>
      </w:r>
      <w:proofErr w:type="spellStart"/>
      <w:r w:rsidR="00100091" w:rsidRPr="00C85420">
        <w:rPr>
          <w:rFonts w:ascii="Minion Pro" w:hAnsi="Minion Pro"/>
          <w:i/>
          <w:sz w:val="18"/>
          <w:szCs w:val="18"/>
          <w:lang w:val="pl-PL"/>
        </w:rPr>
        <w:t>prototheca</w:t>
      </w:r>
      <w:proofErr w:type="spellEnd"/>
      <w:r w:rsidR="00194469">
        <w:rPr>
          <w:rFonts w:ascii="Minion Pro" w:hAnsi="Minion Pro"/>
          <w:sz w:val="18"/>
          <w:szCs w:val="18"/>
          <w:lang w:val="pl-PL"/>
        </w:rPr>
        <w:t xml:space="preserve"> </w:t>
      </w:r>
      <w:r w:rsidR="00900B31">
        <w:rPr>
          <w:rFonts w:ascii="Minion Pro" w:hAnsi="Minion Pro"/>
          <w:sz w:val="18"/>
          <w:szCs w:val="18"/>
          <w:lang w:val="pl-PL"/>
        </w:rPr>
        <w:t>stanowią</w:t>
      </w:r>
      <w:r w:rsidR="00194469">
        <w:rPr>
          <w:rFonts w:ascii="Minion Pro" w:hAnsi="Minion Pro"/>
          <w:sz w:val="18"/>
          <w:szCs w:val="18"/>
          <w:lang w:val="pl-PL"/>
        </w:rPr>
        <w:t xml:space="preserve"> poważne zagrożenie epidemiologiczne i ekonomiczne dla sektora mleczarskiego. </w:t>
      </w:r>
      <w:r w:rsidR="00100091">
        <w:rPr>
          <w:rFonts w:ascii="Minion Pro" w:hAnsi="Minion Pro"/>
          <w:sz w:val="18"/>
          <w:szCs w:val="18"/>
          <w:lang w:val="pl-PL"/>
        </w:rPr>
        <w:t xml:space="preserve">Choroba u ludzi </w:t>
      </w:r>
      <w:r w:rsidR="00A6200E">
        <w:rPr>
          <w:rFonts w:ascii="Minion Pro" w:hAnsi="Minion Pro"/>
          <w:sz w:val="18"/>
          <w:szCs w:val="18"/>
          <w:lang w:val="pl-PL"/>
        </w:rPr>
        <w:t>dotyka głównie osoby</w:t>
      </w:r>
      <w:r w:rsidR="00100091">
        <w:rPr>
          <w:rFonts w:ascii="Minion Pro" w:hAnsi="Minion Pro"/>
          <w:sz w:val="18"/>
          <w:szCs w:val="18"/>
          <w:lang w:val="pl-PL"/>
        </w:rPr>
        <w:t xml:space="preserve"> </w:t>
      </w:r>
      <w:r w:rsidR="00100091">
        <w:rPr>
          <w:rFonts w:ascii="Minion Pro" w:hAnsi="Minion Pro"/>
          <w:sz w:val="18"/>
          <w:szCs w:val="18"/>
          <w:lang w:val="pl-PL"/>
        </w:rPr>
        <w:t>ze znacznym upośledzeniem układu immunologicznego.</w:t>
      </w:r>
    </w:p>
    <w:p w:rsidR="00C55C9D" w:rsidRDefault="00C55C9D" w:rsidP="000D6029">
      <w:pPr>
        <w:jc w:val="both"/>
        <w:rPr>
          <w:rFonts w:ascii="Minion Pro" w:hAnsi="Minion Pro"/>
          <w:b/>
          <w:bCs/>
          <w:sz w:val="18"/>
          <w:szCs w:val="18"/>
          <w:lang w:val="pl-PL"/>
        </w:rPr>
      </w:pPr>
      <w:r w:rsidRPr="00C55C9D">
        <w:rPr>
          <w:rFonts w:ascii="Minion Pro" w:hAnsi="Minion Pro"/>
          <w:b/>
          <w:bCs/>
          <w:sz w:val="18"/>
          <w:szCs w:val="18"/>
          <w:lang w:val="pl-PL"/>
        </w:rPr>
        <w:t xml:space="preserve">Cel </w:t>
      </w:r>
      <w:r w:rsidR="00100091" w:rsidRPr="00C55C9D">
        <w:rPr>
          <w:rFonts w:ascii="Minion Pro" w:hAnsi="Minion Pro"/>
          <w:b/>
          <w:bCs/>
          <w:sz w:val="18"/>
          <w:szCs w:val="18"/>
          <w:lang w:val="pl-PL"/>
        </w:rPr>
        <w:t>pr</w:t>
      </w:r>
      <w:r w:rsidR="00100091">
        <w:rPr>
          <w:rFonts w:ascii="Minion Pro" w:hAnsi="Minion Pro"/>
          <w:b/>
          <w:bCs/>
          <w:sz w:val="18"/>
          <w:szCs w:val="18"/>
          <w:lang w:val="pl-PL"/>
        </w:rPr>
        <w:t>acy</w:t>
      </w:r>
      <w:r w:rsidR="00100091" w:rsidRPr="00C55C9D">
        <w:rPr>
          <w:rFonts w:ascii="Minion Pro" w:hAnsi="Minion Pro"/>
          <w:b/>
          <w:bCs/>
          <w:sz w:val="18"/>
          <w:szCs w:val="18"/>
          <w:lang w:val="pl-PL"/>
        </w:rPr>
        <w:t xml:space="preserve"> </w:t>
      </w:r>
    </w:p>
    <w:p w:rsidR="000D6029" w:rsidRPr="00C85420" w:rsidRDefault="00317C83" w:rsidP="000D6029">
      <w:pPr>
        <w:ind w:firstLine="284"/>
        <w:jc w:val="both"/>
        <w:rPr>
          <w:rFonts w:ascii="Minion Pro" w:hAnsi="Minion Pro"/>
          <w:sz w:val="18"/>
          <w:szCs w:val="18"/>
          <w:lang w:val="en-US"/>
        </w:rPr>
      </w:pPr>
      <w:r>
        <w:rPr>
          <w:rFonts w:ascii="Minion Pro" w:hAnsi="Minion Pro"/>
          <w:sz w:val="18"/>
          <w:szCs w:val="18"/>
          <w:lang w:val="pl-PL"/>
        </w:rPr>
        <w:t>Celem prezentowanej pracy było opracowanie prostej i sz</w:t>
      </w:r>
      <w:r w:rsidR="008C26E9">
        <w:rPr>
          <w:rFonts w:ascii="Minion Pro" w:hAnsi="Minion Pro"/>
          <w:sz w:val="18"/>
          <w:szCs w:val="18"/>
          <w:lang w:val="pl-PL"/>
        </w:rPr>
        <w:t>ybkiej metody identyfikacji glonów</w:t>
      </w:r>
      <w:r>
        <w:rPr>
          <w:rFonts w:ascii="Minion Pro" w:hAnsi="Minion Pro"/>
          <w:sz w:val="18"/>
          <w:szCs w:val="18"/>
          <w:lang w:val="pl-PL"/>
        </w:rPr>
        <w:t xml:space="preserve"> należących do rodzaju </w:t>
      </w:r>
      <w:r w:rsidRPr="008C26E9">
        <w:rPr>
          <w:rFonts w:ascii="Minion Pro" w:hAnsi="Minion Pro"/>
          <w:i/>
          <w:iCs/>
          <w:sz w:val="18"/>
          <w:szCs w:val="18"/>
          <w:lang w:val="pl-PL"/>
        </w:rPr>
        <w:t>Prototheca</w:t>
      </w:r>
      <w:r>
        <w:rPr>
          <w:rFonts w:ascii="Minion Pro" w:hAnsi="Minion Pro"/>
          <w:sz w:val="18"/>
          <w:szCs w:val="18"/>
          <w:lang w:val="pl-PL"/>
        </w:rPr>
        <w:t xml:space="preserve"> </w:t>
      </w:r>
      <w:r w:rsidR="00100091">
        <w:rPr>
          <w:rFonts w:ascii="Minion Pro" w:hAnsi="Minion Pro"/>
          <w:sz w:val="18"/>
          <w:szCs w:val="18"/>
          <w:lang w:val="pl-PL"/>
        </w:rPr>
        <w:t>wykorzystującej technologię</w:t>
      </w:r>
      <w:r w:rsidR="000D6029" w:rsidRPr="000D6029">
        <w:rPr>
          <w:rFonts w:ascii="Minion Pro" w:hAnsi="Minion Pro"/>
          <w:sz w:val="18"/>
          <w:szCs w:val="18"/>
          <w:lang w:val="pl-PL"/>
        </w:rPr>
        <w:t xml:space="preserve"> PCR z wysokorozdzielczą analizą temperatur topnienia produktu (ang. </w:t>
      </w:r>
      <w:r w:rsidR="000D6029" w:rsidRPr="00C85420">
        <w:rPr>
          <w:rFonts w:ascii="Minion Pro" w:hAnsi="Minion Pro"/>
          <w:i/>
          <w:sz w:val="18"/>
          <w:szCs w:val="18"/>
          <w:lang w:val="en-US"/>
        </w:rPr>
        <w:t>High Resolution Melting Real-Time PCR</w:t>
      </w:r>
      <w:r w:rsidR="000D6029" w:rsidRPr="00C85420">
        <w:rPr>
          <w:rFonts w:ascii="Minion Pro" w:hAnsi="Minion Pro"/>
          <w:sz w:val="18"/>
          <w:szCs w:val="18"/>
          <w:lang w:val="en-US"/>
        </w:rPr>
        <w:t xml:space="preserve">, PCR-HRM). </w:t>
      </w:r>
    </w:p>
    <w:p w:rsidR="00317C83" w:rsidRPr="00CC43E1" w:rsidRDefault="00317C83" w:rsidP="000D6029">
      <w:pPr>
        <w:jc w:val="both"/>
        <w:rPr>
          <w:rFonts w:ascii="Minion Pro" w:hAnsi="Minion Pro"/>
          <w:b/>
          <w:bCs/>
          <w:sz w:val="18"/>
          <w:szCs w:val="18"/>
          <w:lang w:val="en-US"/>
        </w:rPr>
      </w:pPr>
      <w:proofErr w:type="spellStart"/>
      <w:r w:rsidRPr="00CC43E1">
        <w:rPr>
          <w:rFonts w:ascii="Minion Pro" w:hAnsi="Minion Pro"/>
          <w:b/>
          <w:bCs/>
          <w:sz w:val="18"/>
          <w:szCs w:val="18"/>
          <w:lang w:val="en-US"/>
        </w:rPr>
        <w:t>Materiały</w:t>
      </w:r>
      <w:proofErr w:type="spellEnd"/>
      <w:r w:rsidRPr="00CC43E1">
        <w:rPr>
          <w:rFonts w:ascii="Minion Pro" w:hAnsi="Minion Pro"/>
          <w:b/>
          <w:bCs/>
          <w:sz w:val="18"/>
          <w:szCs w:val="18"/>
          <w:lang w:val="en-US"/>
        </w:rPr>
        <w:t xml:space="preserve"> </w:t>
      </w:r>
      <w:proofErr w:type="spellStart"/>
      <w:r w:rsidRPr="00CC43E1">
        <w:rPr>
          <w:rFonts w:ascii="Minion Pro" w:hAnsi="Minion Pro"/>
          <w:b/>
          <w:bCs/>
          <w:sz w:val="18"/>
          <w:szCs w:val="18"/>
          <w:lang w:val="en-US"/>
        </w:rPr>
        <w:t>i</w:t>
      </w:r>
      <w:proofErr w:type="spellEnd"/>
      <w:r w:rsidRPr="00CC43E1">
        <w:rPr>
          <w:rFonts w:ascii="Minion Pro" w:hAnsi="Minion Pro"/>
          <w:b/>
          <w:bCs/>
          <w:sz w:val="18"/>
          <w:szCs w:val="18"/>
          <w:lang w:val="en-US"/>
        </w:rPr>
        <w:t xml:space="preserve"> </w:t>
      </w:r>
      <w:proofErr w:type="spellStart"/>
      <w:r w:rsidRPr="00CC43E1">
        <w:rPr>
          <w:rFonts w:ascii="Minion Pro" w:hAnsi="Minion Pro"/>
          <w:b/>
          <w:bCs/>
          <w:sz w:val="18"/>
          <w:szCs w:val="18"/>
          <w:lang w:val="en-US"/>
        </w:rPr>
        <w:t>metody</w:t>
      </w:r>
      <w:proofErr w:type="spellEnd"/>
      <w:r w:rsidRPr="00CC43E1">
        <w:rPr>
          <w:rFonts w:ascii="Minion Pro" w:hAnsi="Minion Pro"/>
          <w:b/>
          <w:bCs/>
          <w:sz w:val="18"/>
          <w:szCs w:val="18"/>
          <w:lang w:val="en-US"/>
        </w:rPr>
        <w:t xml:space="preserve"> </w:t>
      </w:r>
    </w:p>
    <w:p w:rsidR="00317C83" w:rsidRDefault="008C26E9" w:rsidP="000D6029">
      <w:pPr>
        <w:ind w:firstLine="284"/>
        <w:jc w:val="both"/>
        <w:rPr>
          <w:rFonts w:ascii="Minion Pro" w:hAnsi="Minion Pro"/>
          <w:bCs/>
          <w:lang w:val="pl-PL"/>
        </w:rPr>
      </w:pPr>
      <w:r>
        <w:rPr>
          <w:rFonts w:ascii="Minion Pro" w:hAnsi="Minion Pro"/>
          <w:sz w:val="18"/>
          <w:szCs w:val="18"/>
          <w:lang w:val="pl-PL"/>
        </w:rPr>
        <w:t>Prezentowana metoda</w:t>
      </w:r>
      <w:r w:rsidR="0010256A" w:rsidRPr="00C91AF4">
        <w:rPr>
          <w:rFonts w:ascii="Minion Pro" w:hAnsi="Minion Pro"/>
          <w:sz w:val="18"/>
          <w:szCs w:val="18"/>
          <w:lang w:val="pl-PL"/>
        </w:rPr>
        <w:t xml:space="preserve">, </w:t>
      </w:r>
      <w:r w:rsidR="00100091">
        <w:rPr>
          <w:rFonts w:ascii="Minion Pro" w:hAnsi="Minion Pro"/>
          <w:sz w:val="18"/>
          <w:szCs w:val="18"/>
          <w:lang w:val="pl-PL"/>
        </w:rPr>
        <w:t xml:space="preserve">wykorzystująca </w:t>
      </w:r>
      <w:r>
        <w:rPr>
          <w:rFonts w:ascii="Minion Pro" w:hAnsi="Minion Pro"/>
          <w:sz w:val="18"/>
          <w:szCs w:val="18"/>
          <w:lang w:val="pl-PL"/>
        </w:rPr>
        <w:t>PCR</w:t>
      </w:r>
      <w:r w:rsidR="00304AB7">
        <w:rPr>
          <w:rFonts w:ascii="Minion Pro" w:hAnsi="Minion Pro"/>
          <w:sz w:val="18"/>
          <w:szCs w:val="18"/>
          <w:lang w:val="pl-PL"/>
        </w:rPr>
        <w:t xml:space="preserve"> </w:t>
      </w:r>
      <w:r w:rsidR="00E8072D">
        <w:rPr>
          <w:rFonts w:ascii="Minion Pro" w:hAnsi="Minion Pro"/>
          <w:sz w:val="18"/>
          <w:szCs w:val="18"/>
          <w:lang w:val="pl-PL"/>
        </w:rPr>
        <w:t>w czasie rzeczywistym (</w:t>
      </w:r>
      <w:r w:rsidR="00E8072D" w:rsidRPr="00E8072D">
        <w:rPr>
          <w:rFonts w:ascii="Minion Pro" w:hAnsi="Minion Pro"/>
          <w:i/>
          <w:sz w:val="18"/>
          <w:szCs w:val="18"/>
          <w:lang w:val="pl-PL"/>
        </w:rPr>
        <w:t>real-</w:t>
      </w:r>
      <w:proofErr w:type="spellStart"/>
      <w:r w:rsidR="00E8072D" w:rsidRPr="00E8072D">
        <w:rPr>
          <w:rFonts w:ascii="Minion Pro" w:hAnsi="Minion Pro"/>
          <w:i/>
          <w:sz w:val="18"/>
          <w:szCs w:val="18"/>
          <w:lang w:val="pl-PL"/>
        </w:rPr>
        <w:t>time</w:t>
      </w:r>
      <w:proofErr w:type="spellEnd"/>
      <w:r w:rsidR="00E8072D">
        <w:rPr>
          <w:rFonts w:ascii="Minion Pro" w:hAnsi="Minion Pro"/>
          <w:sz w:val="18"/>
          <w:szCs w:val="18"/>
          <w:lang w:val="pl-PL"/>
        </w:rPr>
        <w:t xml:space="preserve"> </w:t>
      </w:r>
      <w:r w:rsidR="00E46AA2">
        <w:rPr>
          <w:rFonts w:ascii="Minion Pro" w:hAnsi="Minion Pro"/>
          <w:sz w:val="18"/>
          <w:szCs w:val="18"/>
          <w:lang w:val="pl-PL"/>
        </w:rPr>
        <w:t>PCR)</w:t>
      </w:r>
      <w:r w:rsidR="0010256A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>
        <w:rPr>
          <w:rFonts w:ascii="Minion Pro" w:hAnsi="Minion Pro"/>
          <w:sz w:val="18"/>
          <w:szCs w:val="18"/>
          <w:lang w:val="pl-PL"/>
        </w:rPr>
        <w:t>została opracowana</w:t>
      </w:r>
      <w:r w:rsidR="0010256A" w:rsidRPr="00C91AF4">
        <w:rPr>
          <w:rFonts w:ascii="Minion Pro" w:hAnsi="Minion Pro"/>
          <w:sz w:val="18"/>
          <w:szCs w:val="18"/>
          <w:lang w:val="pl-PL"/>
        </w:rPr>
        <w:t xml:space="preserve"> przy użyciu szczepów </w:t>
      </w:r>
      <w:r w:rsidR="00E46AA2">
        <w:rPr>
          <w:rFonts w:ascii="Minion Pro" w:hAnsi="Minion Pro"/>
          <w:sz w:val="18"/>
          <w:szCs w:val="18"/>
          <w:lang w:val="pl-PL"/>
        </w:rPr>
        <w:t>typowych</w:t>
      </w:r>
      <w:r w:rsidR="00E46AA2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E46AA2">
        <w:rPr>
          <w:rFonts w:ascii="Minion Pro" w:hAnsi="Minion Pro"/>
          <w:sz w:val="18"/>
          <w:szCs w:val="18"/>
          <w:lang w:val="pl-PL"/>
        </w:rPr>
        <w:t>6</w:t>
      </w:r>
      <w:r w:rsidR="00231B38">
        <w:rPr>
          <w:rFonts w:ascii="Minion Pro" w:hAnsi="Minion Pro"/>
          <w:sz w:val="18"/>
          <w:szCs w:val="18"/>
          <w:lang w:val="pl-PL"/>
        </w:rPr>
        <w:t xml:space="preserve"> 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gatunków </w:t>
      </w:r>
      <w:r w:rsidR="00100091">
        <w:rPr>
          <w:rFonts w:ascii="Minion Pro" w:hAnsi="Minion Pro"/>
          <w:sz w:val="18"/>
          <w:szCs w:val="18"/>
          <w:lang w:val="pl-PL"/>
        </w:rPr>
        <w:t>chorobotwórczych</w:t>
      </w:r>
      <w:r w:rsidR="00100091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10256A" w:rsidRPr="00C91AF4">
        <w:rPr>
          <w:rFonts w:ascii="Minion Pro" w:hAnsi="Minion Pro"/>
          <w:sz w:val="18"/>
          <w:szCs w:val="18"/>
          <w:lang w:val="pl-PL"/>
        </w:rPr>
        <w:t>(</w:t>
      </w:r>
      <w:r w:rsidR="0010256A" w:rsidRPr="00C91AF4">
        <w:rPr>
          <w:rFonts w:ascii="Minion Pro" w:hAnsi="Minion Pro"/>
          <w:i/>
          <w:sz w:val="18"/>
          <w:szCs w:val="18"/>
          <w:lang w:val="pl-PL"/>
        </w:rPr>
        <w:t xml:space="preserve">P. </w:t>
      </w:r>
      <w:proofErr w:type="spellStart"/>
      <w:r w:rsidR="0010256A" w:rsidRPr="00C91AF4">
        <w:rPr>
          <w:rFonts w:ascii="Minion Pro" w:hAnsi="Minion Pro"/>
          <w:i/>
          <w:sz w:val="18"/>
          <w:szCs w:val="18"/>
          <w:lang w:val="pl-PL"/>
        </w:rPr>
        <w:t>ciferrii</w:t>
      </w:r>
      <w:proofErr w:type="spellEnd"/>
      <w:r w:rsidR="0010256A" w:rsidRPr="00C91AF4">
        <w:rPr>
          <w:rFonts w:ascii="Minion Pro" w:hAnsi="Minion Pro"/>
          <w:i/>
          <w:sz w:val="18"/>
          <w:szCs w:val="18"/>
          <w:lang w:val="pl-PL"/>
        </w:rPr>
        <w:t xml:space="preserve">, P. </w:t>
      </w:r>
      <w:proofErr w:type="spellStart"/>
      <w:r w:rsidR="0010256A" w:rsidRPr="00C91AF4">
        <w:rPr>
          <w:rFonts w:ascii="Minion Pro" w:hAnsi="Minion Pro"/>
          <w:i/>
          <w:sz w:val="18"/>
          <w:szCs w:val="18"/>
          <w:lang w:val="pl-PL"/>
        </w:rPr>
        <w:t>bovis</w:t>
      </w:r>
      <w:proofErr w:type="spellEnd"/>
      <w:r w:rsidR="0010256A" w:rsidRPr="00C91AF4">
        <w:rPr>
          <w:rFonts w:ascii="Minion Pro" w:hAnsi="Minion Pro"/>
          <w:i/>
          <w:sz w:val="18"/>
          <w:szCs w:val="18"/>
          <w:lang w:val="pl-PL"/>
        </w:rPr>
        <w:t>, P. wickerhamii</w:t>
      </w:r>
      <w:r w:rsidR="0010256A" w:rsidRPr="00C91AF4">
        <w:rPr>
          <w:rFonts w:ascii="Minion Pro" w:hAnsi="Minion Pro"/>
          <w:sz w:val="18"/>
          <w:szCs w:val="18"/>
          <w:lang w:val="pl-PL"/>
        </w:rPr>
        <w:t>,</w:t>
      </w:r>
      <w:r w:rsidR="0010256A" w:rsidRPr="00C91AF4">
        <w:rPr>
          <w:rFonts w:ascii="Minion Pro" w:hAnsi="Minion Pro"/>
          <w:i/>
          <w:sz w:val="18"/>
          <w:szCs w:val="18"/>
          <w:lang w:val="pl-PL"/>
        </w:rPr>
        <w:t xml:space="preserve"> P. blaschkeae, </w:t>
      </w:r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P. </w:t>
      </w:r>
      <w:proofErr w:type="spellStart"/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cutis</w:t>
      </w:r>
      <w:proofErr w:type="spellEnd"/>
      <w:r w:rsidR="008E107E">
        <w:rPr>
          <w:rFonts w:ascii="Minion Pro" w:hAnsi="Minion Pro"/>
          <w:iCs/>
          <w:sz w:val="18"/>
          <w:szCs w:val="18"/>
          <w:lang w:val="pl-PL"/>
        </w:rPr>
        <w:t xml:space="preserve"> i </w:t>
      </w:r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P. </w:t>
      </w:r>
      <w:proofErr w:type="spellStart"/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miyajii</w:t>
      </w:r>
      <w:proofErr w:type="spellEnd"/>
      <w:r w:rsidR="003C1B03">
        <w:rPr>
          <w:rFonts w:ascii="Minion Pro" w:hAnsi="Minion Pro"/>
          <w:sz w:val="18"/>
          <w:szCs w:val="18"/>
          <w:lang w:val="pl-PL"/>
        </w:rPr>
        <w:t xml:space="preserve">) </w:t>
      </w:r>
      <w:r w:rsidR="0010256A" w:rsidRPr="00C91AF4">
        <w:rPr>
          <w:rFonts w:ascii="Minion Pro" w:hAnsi="Minion Pro"/>
          <w:sz w:val="18"/>
          <w:szCs w:val="18"/>
          <w:lang w:val="pl-PL"/>
        </w:rPr>
        <w:t xml:space="preserve">i </w:t>
      </w:r>
      <w:r w:rsidR="00E46AA2">
        <w:rPr>
          <w:rFonts w:ascii="Minion Pro" w:hAnsi="Minion Pro"/>
          <w:sz w:val="18"/>
          <w:szCs w:val="18"/>
          <w:lang w:val="pl-PL"/>
        </w:rPr>
        <w:t>3</w:t>
      </w:r>
      <w:r w:rsidR="00231B38">
        <w:rPr>
          <w:rFonts w:ascii="Minion Pro" w:hAnsi="Minion Pro"/>
          <w:sz w:val="18"/>
          <w:szCs w:val="18"/>
          <w:lang w:val="pl-PL"/>
        </w:rPr>
        <w:t xml:space="preserve"> </w:t>
      </w:r>
      <w:r w:rsidR="00100091">
        <w:rPr>
          <w:rFonts w:ascii="Minion Pro" w:hAnsi="Minion Pro"/>
          <w:sz w:val="18"/>
          <w:szCs w:val="18"/>
          <w:lang w:val="pl-PL"/>
        </w:rPr>
        <w:t xml:space="preserve">saprofitycznych </w:t>
      </w:r>
      <w:r w:rsidR="0010256A" w:rsidRPr="00C91AF4">
        <w:rPr>
          <w:rFonts w:ascii="Minion Pro" w:hAnsi="Minion Pro"/>
          <w:sz w:val="18"/>
          <w:szCs w:val="18"/>
          <w:lang w:val="pl-PL"/>
        </w:rPr>
        <w:t>(</w:t>
      </w:r>
      <w:r w:rsidR="00563238">
        <w:rPr>
          <w:rFonts w:ascii="Minion Pro" w:hAnsi="Minion Pro"/>
          <w:i/>
          <w:iCs/>
          <w:sz w:val="18"/>
          <w:szCs w:val="18"/>
          <w:lang w:val="pl-PL"/>
        </w:rPr>
        <w:t>P. </w:t>
      </w:r>
      <w:proofErr w:type="spellStart"/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moriformis</w:t>
      </w:r>
      <w:proofErr w:type="spellEnd"/>
      <w:r w:rsidR="0010256A" w:rsidRPr="00C91AF4">
        <w:rPr>
          <w:rFonts w:ascii="Minion Pro" w:hAnsi="Minion Pro"/>
          <w:iCs/>
          <w:sz w:val="18"/>
          <w:szCs w:val="18"/>
          <w:lang w:val="pl-PL"/>
        </w:rPr>
        <w:t xml:space="preserve">, </w:t>
      </w:r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P. </w:t>
      </w:r>
      <w:proofErr w:type="spellStart"/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tumulicola</w:t>
      </w:r>
      <w:proofErr w:type="spellEnd"/>
      <w:r w:rsidR="0010256A" w:rsidRPr="00C91AF4">
        <w:rPr>
          <w:rFonts w:ascii="Minion Pro" w:hAnsi="Minion Pro"/>
          <w:iCs/>
          <w:sz w:val="18"/>
          <w:szCs w:val="18"/>
          <w:lang w:val="pl-PL"/>
        </w:rPr>
        <w:t xml:space="preserve"> i </w:t>
      </w:r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P. </w:t>
      </w:r>
      <w:proofErr w:type="spellStart"/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stagnora</w:t>
      </w:r>
      <w:proofErr w:type="spellEnd"/>
      <w:r w:rsidR="0010256A" w:rsidRPr="00C91AF4">
        <w:rPr>
          <w:rFonts w:ascii="Minion Pro" w:hAnsi="Minion Pro"/>
          <w:i/>
          <w:iCs/>
          <w:sz w:val="18"/>
          <w:szCs w:val="18"/>
          <w:lang w:val="pl-PL"/>
        </w:rPr>
        <w:t>)</w:t>
      </w:r>
      <w:r w:rsidR="0010256A" w:rsidRPr="00C91AF4">
        <w:rPr>
          <w:rFonts w:ascii="Minion Pro" w:hAnsi="Minion Pro"/>
          <w:sz w:val="18"/>
          <w:szCs w:val="18"/>
          <w:lang w:val="pl-PL"/>
        </w:rPr>
        <w:t xml:space="preserve">. 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Startery </w:t>
      </w:r>
      <w:r w:rsidR="00E46AA2">
        <w:rPr>
          <w:rFonts w:ascii="Minion Pro" w:hAnsi="Minion Pro"/>
          <w:sz w:val="18"/>
          <w:szCs w:val="18"/>
          <w:lang w:val="pl-PL"/>
        </w:rPr>
        <w:t>w</w:t>
      </w:r>
      <w:r w:rsidR="00902510">
        <w:rPr>
          <w:rFonts w:ascii="Minion Pro" w:hAnsi="Minion Pro"/>
          <w:sz w:val="18"/>
          <w:szCs w:val="18"/>
          <w:lang w:val="pl-PL"/>
        </w:rPr>
        <w:t xml:space="preserve"> PCR zaprojektowano </w:t>
      </w:r>
      <w:r w:rsidR="00E46AA2">
        <w:rPr>
          <w:rFonts w:ascii="Minion Pro" w:hAnsi="Minion Pro"/>
          <w:sz w:val="18"/>
          <w:szCs w:val="18"/>
          <w:lang w:val="pl-PL"/>
        </w:rPr>
        <w:t>na podstawie</w:t>
      </w:r>
      <w:r w:rsidR="00E46AA2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8A682F" w:rsidRPr="00C91AF4">
        <w:rPr>
          <w:rFonts w:ascii="Minion Pro" w:hAnsi="Minion Pro"/>
          <w:sz w:val="18"/>
          <w:szCs w:val="18"/>
          <w:lang w:val="pl-PL"/>
        </w:rPr>
        <w:t>sekwencj</w:t>
      </w:r>
      <w:r w:rsidR="00E46AA2">
        <w:rPr>
          <w:rFonts w:ascii="Minion Pro" w:hAnsi="Minion Pro"/>
          <w:sz w:val="18"/>
          <w:szCs w:val="18"/>
          <w:lang w:val="pl-PL"/>
        </w:rPr>
        <w:t>i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18S</w:t>
      </w:r>
      <w:r w:rsidR="005C39DC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="00E4176A">
        <w:rPr>
          <w:rFonts w:ascii="Minion Pro" w:hAnsi="Minion Pro"/>
          <w:sz w:val="18"/>
          <w:szCs w:val="18"/>
          <w:lang w:val="pl-PL"/>
        </w:rPr>
        <w:t>rD</w:t>
      </w:r>
      <w:r w:rsidR="008A682F" w:rsidRPr="00C91AF4">
        <w:rPr>
          <w:rFonts w:ascii="Minion Pro" w:hAnsi="Minion Pro"/>
          <w:sz w:val="18"/>
          <w:szCs w:val="18"/>
          <w:lang w:val="pl-PL"/>
        </w:rPr>
        <w:t>NA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CA59C9">
        <w:rPr>
          <w:rFonts w:ascii="Minion Pro" w:hAnsi="Minion Pro"/>
          <w:sz w:val="18"/>
          <w:szCs w:val="18"/>
          <w:lang w:val="pl-PL"/>
        </w:rPr>
        <w:t>w</w:t>
      </w:r>
      <w:r>
        <w:rPr>
          <w:rFonts w:ascii="Minion Pro" w:hAnsi="Minion Pro"/>
          <w:sz w:val="18"/>
          <w:szCs w:val="18"/>
          <w:lang w:val="pl-PL"/>
        </w:rPr>
        <w:t xml:space="preserve"> oprogramowani</w:t>
      </w:r>
      <w:r w:rsidR="00CA59C9">
        <w:rPr>
          <w:rFonts w:ascii="Minion Pro" w:hAnsi="Minion Pro"/>
          <w:sz w:val="18"/>
          <w:szCs w:val="18"/>
          <w:lang w:val="pl-PL"/>
        </w:rPr>
        <w:t>u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Design </w:t>
      </w:r>
      <w:proofErr w:type="spellStart"/>
      <w:r w:rsidR="008A682F" w:rsidRPr="00C91AF4">
        <w:rPr>
          <w:rFonts w:ascii="Minion Pro" w:hAnsi="Minion Pro"/>
          <w:sz w:val="18"/>
          <w:szCs w:val="18"/>
          <w:lang w:val="pl-PL"/>
        </w:rPr>
        <w:t>Signature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(</w:t>
      </w:r>
      <w:proofErr w:type="spellStart"/>
      <w:r w:rsidR="008A682F" w:rsidRPr="00C91AF4">
        <w:rPr>
          <w:rFonts w:ascii="Minion Pro" w:hAnsi="Minion Pro"/>
          <w:sz w:val="18"/>
          <w:szCs w:val="18"/>
          <w:lang w:val="pl-PL"/>
        </w:rPr>
        <w:t>Decipher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). </w:t>
      </w:r>
      <w:r w:rsidR="00E46AA2">
        <w:rPr>
          <w:rFonts w:ascii="Minion Pro" w:hAnsi="Minion Pro"/>
          <w:sz w:val="18"/>
          <w:szCs w:val="18"/>
          <w:lang w:val="pl-PL"/>
        </w:rPr>
        <w:t>Do przywidywania przebiegu k</w:t>
      </w:r>
      <w:r w:rsidR="008A682F" w:rsidRPr="00C91AF4">
        <w:rPr>
          <w:rFonts w:ascii="Minion Pro" w:hAnsi="Minion Pro"/>
          <w:sz w:val="18"/>
          <w:szCs w:val="18"/>
          <w:lang w:val="pl-PL"/>
        </w:rPr>
        <w:t>rzyw</w:t>
      </w:r>
      <w:r w:rsidR="00E46AA2">
        <w:rPr>
          <w:rFonts w:ascii="Minion Pro" w:hAnsi="Minion Pro"/>
          <w:sz w:val="18"/>
          <w:szCs w:val="18"/>
          <w:lang w:val="pl-PL"/>
        </w:rPr>
        <w:t>ych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topnienia</w:t>
      </w:r>
      <w:r w:rsidR="00E46AA2">
        <w:rPr>
          <w:rFonts w:ascii="Minion Pro" w:hAnsi="Minion Pro"/>
          <w:sz w:val="18"/>
          <w:szCs w:val="18"/>
          <w:lang w:val="pl-PL"/>
        </w:rPr>
        <w:t xml:space="preserve"> produktów PCR</w:t>
      </w:r>
      <w:r w:rsidR="00D438CD">
        <w:rPr>
          <w:rFonts w:ascii="Minion Pro" w:hAnsi="Minion Pro"/>
          <w:sz w:val="18"/>
          <w:szCs w:val="18"/>
          <w:lang w:val="pl-PL"/>
        </w:rPr>
        <w:t xml:space="preserve"> </w:t>
      </w:r>
      <w:r w:rsidR="00E46AA2">
        <w:rPr>
          <w:rFonts w:ascii="Minion Pro" w:hAnsi="Minion Pro"/>
          <w:sz w:val="18"/>
          <w:szCs w:val="18"/>
          <w:lang w:val="pl-PL"/>
        </w:rPr>
        <w:t xml:space="preserve">użyto </w:t>
      </w:r>
      <w:r>
        <w:rPr>
          <w:rFonts w:ascii="Minion Pro" w:hAnsi="Minion Pro"/>
          <w:sz w:val="18"/>
          <w:szCs w:val="18"/>
          <w:lang w:val="pl-PL"/>
        </w:rPr>
        <w:t>oprogramowani</w:t>
      </w:r>
      <w:r w:rsidR="00E46AA2">
        <w:rPr>
          <w:rFonts w:ascii="Minion Pro" w:hAnsi="Minion Pro"/>
          <w:sz w:val="18"/>
          <w:szCs w:val="18"/>
          <w:lang w:val="pl-PL"/>
        </w:rPr>
        <w:t>a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>
        <w:rPr>
          <w:rFonts w:ascii="Minion Pro" w:hAnsi="Minion Pro"/>
          <w:sz w:val="18"/>
          <w:szCs w:val="18"/>
          <w:lang w:val="pl-PL"/>
        </w:rPr>
        <w:t>uMelt</w:t>
      </w:r>
      <w:proofErr w:type="spellEnd"/>
      <w:r>
        <w:rPr>
          <w:rFonts w:ascii="Minion Pro" w:hAnsi="Minion Pro"/>
          <w:sz w:val="18"/>
          <w:szCs w:val="18"/>
          <w:lang w:val="pl-PL"/>
        </w:rPr>
        <w:t xml:space="preserve"> </w:t>
      </w:r>
      <w:r w:rsidR="008A682F" w:rsidRPr="00C91AF4">
        <w:rPr>
          <w:rFonts w:ascii="Minion Pro" w:hAnsi="Minion Pro"/>
          <w:sz w:val="18"/>
          <w:szCs w:val="18"/>
          <w:lang w:val="pl-PL"/>
        </w:rPr>
        <w:t>(</w:t>
      </w:r>
      <w:hyperlink r:id="rId5" w:history="1">
        <w:r w:rsidR="00E46AA2" w:rsidRPr="00E8072D">
          <w:rPr>
            <w:rStyle w:val="Hipercze"/>
            <w:rFonts w:ascii="Minion Pro" w:hAnsi="Minion Pro"/>
            <w:sz w:val="18"/>
            <w:szCs w:val="18"/>
            <w:lang w:val="pl-PL"/>
          </w:rPr>
          <w:t>www.dna.utah.edu/umelt/umelt.html</w:t>
        </w:r>
      </w:hyperlink>
      <w:r w:rsidR="00C52625">
        <w:rPr>
          <w:rFonts w:ascii="Minion Pro" w:hAnsi="Minion Pro"/>
          <w:sz w:val="18"/>
          <w:szCs w:val="18"/>
          <w:lang w:val="pl-PL"/>
        </w:rPr>
        <w:t>).</w:t>
      </w:r>
      <w:r w:rsidR="00E46AA2">
        <w:rPr>
          <w:rFonts w:ascii="Minion Pro" w:hAnsi="Minion Pro"/>
          <w:sz w:val="18"/>
          <w:szCs w:val="18"/>
          <w:lang w:val="pl-PL"/>
        </w:rPr>
        <w:t xml:space="preserve"> </w:t>
      </w:r>
      <w:r w:rsidR="00C52625">
        <w:rPr>
          <w:rFonts w:ascii="Minion Pro" w:hAnsi="Minion Pro"/>
          <w:sz w:val="18"/>
          <w:szCs w:val="18"/>
          <w:lang w:val="pl-PL"/>
        </w:rPr>
        <w:t xml:space="preserve">Warunki PCR 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optymalizowano </w:t>
      </w:r>
      <w:r w:rsidR="004076A2">
        <w:rPr>
          <w:rFonts w:ascii="Minion Pro" w:hAnsi="Minion Pro"/>
          <w:sz w:val="18"/>
          <w:szCs w:val="18"/>
          <w:lang w:val="pl-PL"/>
        </w:rPr>
        <w:t>przy użyciu</w:t>
      </w:r>
      <w:r w:rsidR="007930E0">
        <w:rPr>
          <w:rFonts w:ascii="Minion Pro" w:hAnsi="Minion Pro"/>
          <w:sz w:val="18"/>
          <w:szCs w:val="18"/>
          <w:lang w:val="pl-PL"/>
        </w:rPr>
        <w:t xml:space="preserve"> polimerazy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="008A682F" w:rsidRPr="00C91AF4">
        <w:rPr>
          <w:rFonts w:ascii="Minion Pro" w:hAnsi="Minion Pro"/>
          <w:sz w:val="18"/>
          <w:szCs w:val="18"/>
          <w:lang w:val="pl-PL"/>
        </w:rPr>
        <w:t>Color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="008A682F" w:rsidRPr="00C91AF4">
        <w:rPr>
          <w:rFonts w:ascii="Minion Pro" w:hAnsi="Minion Pro"/>
          <w:sz w:val="18"/>
          <w:szCs w:val="18"/>
          <w:lang w:val="pl-PL"/>
        </w:rPr>
        <w:t>OptiTaq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(</w:t>
      </w:r>
      <w:proofErr w:type="spellStart"/>
      <w:r w:rsidR="008A682F" w:rsidRPr="00C91AF4">
        <w:rPr>
          <w:rFonts w:ascii="Minion Pro" w:hAnsi="Minion Pro"/>
          <w:sz w:val="18"/>
          <w:szCs w:val="18"/>
          <w:lang w:val="pl-PL"/>
        </w:rPr>
        <w:t>EURx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) </w:t>
      </w:r>
      <w:r w:rsidR="009D53AE">
        <w:rPr>
          <w:rFonts w:ascii="Minion Pro" w:hAnsi="Minion Pro"/>
          <w:sz w:val="18"/>
          <w:szCs w:val="18"/>
          <w:lang w:val="pl-PL"/>
        </w:rPr>
        <w:t>i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genomowego DNA </w:t>
      </w:r>
      <w:r w:rsidRPr="008C26E9">
        <w:rPr>
          <w:rFonts w:ascii="Minion Pro" w:hAnsi="Minion Pro"/>
          <w:i/>
          <w:iCs/>
          <w:sz w:val="18"/>
          <w:szCs w:val="18"/>
          <w:lang w:val="pl-PL"/>
        </w:rPr>
        <w:t xml:space="preserve">Prototheca </w:t>
      </w:r>
      <w:proofErr w:type="spellStart"/>
      <w:r w:rsidRPr="00E8072D">
        <w:rPr>
          <w:rFonts w:ascii="Minion Pro" w:hAnsi="Minion Pro"/>
          <w:iCs/>
          <w:sz w:val="18"/>
          <w:szCs w:val="18"/>
          <w:lang w:val="pl-PL"/>
        </w:rPr>
        <w:t>spp</w:t>
      </w:r>
      <w:proofErr w:type="spellEnd"/>
      <w:r w:rsidRPr="008C26E9">
        <w:rPr>
          <w:rFonts w:ascii="Minion Pro" w:hAnsi="Minion Pro"/>
          <w:i/>
          <w:iCs/>
          <w:sz w:val="18"/>
          <w:szCs w:val="18"/>
          <w:lang w:val="pl-PL"/>
        </w:rPr>
        <w:t>.</w:t>
      </w:r>
      <w:r w:rsidR="009D53AE">
        <w:rPr>
          <w:rFonts w:ascii="Minion Pro" w:hAnsi="Minion Pro"/>
          <w:sz w:val="18"/>
          <w:szCs w:val="18"/>
          <w:lang w:val="pl-PL"/>
        </w:rPr>
        <w:t xml:space="preserve"> lub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wody (kontrola negatywna). </w:t>
      </w:r>
      <w:r w:rsidR="002B66A6">
        <w:rPr>
          <w:rFonts w:ascii="Minion Pro" w:hAnsi="Minion Pro"/>
          <w:sz w:val="18"/>
          <w:szCs w:val="18"/>
          <w:lang w:val="pl-PL"/>
        </w:rPr>
        <w:t xml:space="preserve">Reakcje </w:t>
      </w:r>
      <w:r w:rsidR="008A682F" w:rsidRPr="00C91AF4">
        <w:rPr>
          <w:rFonts w:ascii="Minion Pro" w:hAnsi="Minion Pro"/>
          <w:sz w:val="18"/>
          <w:szCs w:val="18"/>
          <w:lang w:val="pl-PL"/>
        </w:rPr>
        <w:t>PCR-HRM prowadzo</w:t>
      </w:r>
      <w:r w:rsidR="00241B46">
        <w:rPr>
          <w:rFonts w:ascii="Minion Pro" w:hAnsi="Minion Pro"/>
          <w:sz w:val="18"/>
          <w:szCs w:val="18"/>
          <w:lang w:val="pl-PL"/>
        </w:rPr>
        <w:t xml:space="preserve">no w </w:t>
      </w:r>
      <w:proofErr w:type="spellStart"/>
      <w:r w:rsidR="00241B46">
        <w:rPr>
          <w:rFonts w:ascii="Minion Pro" w:hAnsi="Minion Pro"/>
          <w:sz w:val="18"/>
          <w:szCs w:val="18"/>
          <w:lang w:val="pl-PL"/>
        </w:rPr>
        <w:t>termocyklerze</w:t>
      </w:r>
      <w:proofErr w:type="spellEnd"/>
      <w:r w:rsidR="00241B46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="00241B46">
        <w:rPr>
          <w:rFonts w:ascii="Minion Pro" w:hAnsi="Minion Pro"/>
          <w:sz w:val="18"/>
          <w:szCs w:val="18"/>
          <w:lang w:val="pl-PL"/>
        </w:rPr>
        <w:t>Light</w:t>
      </w:r>
      <w:proofErr w:type="spellEnd"/>
      <w:r w:rsidR="00241B46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="00241B46">
        <w:rPr>
          <w:rFonts w:ascii="Minion Pro" w:hAnsi="Minion Pro"/>
          <w:sz w:val="18"/>
          <w:szCs w:val="18"/>
          <w:lang w:val="pl-PL"/>
        </w:rPr>
        <w:t>Cycler</w:t>
      </w:r>
      <w:proofErr w:type="spellEnd"/>
      <w:r w:rsidRPr="007037A4">
        <w:rPr>
          <w:rFonts w:ascii="Minion Pro" w:hAnsi="Minion Pro"/>
          <w:sz w:val="18"/>
          <w:szCs w:val="18"/>
          <w:vertAlign w:val="superscript"/>
          <w:lang w:val="pl-PL"/>
        </w:rPr>
        <w:t>®</w:t>
      </w:r>
      <w:r>
        <w:rPr>
          <w:rFonts w:ascii="Minion Pro" w:hAnsi="Minion Pro"/>
          <w:sz w:val="18"/>
          <w:szCs w:val="18"/>
          <w:lang w:val="pl-PL"/>
        </w:rPr>
        <w:t xml:space="preserve"> 96 (Roche) z wykorzystaniem</w:t>
      </w:r>
      <w:r w:rsidR="008A682F" w:rsidRPr="00C91AF4">
        <w:rPr>
          <w:rFonts w:ascii="Minion Pro" w:hAnsi="Minion Pro"/>
          <w:sz w:val="18"/>
          <w:szCs w:val="18"/>
          <w:lang w:val="pl-PL"/>
        </w:rPr>
        <w:t xml:space="preserve"> zest</w:t>
      </w:r>
      <w:r>
        <w:rPr>
          <w:rFonts w:ascii="Minion Pro" w:hAnsi="Minion Pro"/>
          <w:sz w:val="18"/>
          <w:szCs w:val="18"/>
          <w:lang w:val="pl-PL"/>
        </w:rPr>
        <w:t xml:space="preserve">awu </w:t>
      </w:r>
      <w:proofErr w:type="spellStart"/>
      <w:r>
        <w:rPr>
          <w:rFonts w:ascii="Minion Pro" w:hAnsi="Minion Pro"/>
          <w:sz w:val="18"/>
          <w:szCs w:val="18"/>
          <w:lang w:val="pl-PL"/>
        </w:rPr>
        <w:t>Eva</w:t>
      </w:r>
      <w:proofErr w:type="spellEnd"/>
      <w:r>
        <w:rPr>
          <w:rFonts w:ascii="Minion Pro" w:hAnsi="Minion Pro"/>
          <w:sz w:val="18"/>
          <w:szCs w:val="18"/>
          <w:lang w:val="pl-PL"/>
        </w:rPr>
        <w:t xml:space="preserve"> Green </w:t>
      </w:r>
      <w:proofErr w:type="spellStart"/>
      <w:r>
        <w:rPr>
          <w:rFonts w:ascii="Minion Pro" w:hAnsi="Minion Pro"/>
          <w:sz w:val="18"/>
          <w:szCs w:val="18"/>
          <w:lang w:val="pl-PL"/>
        </w:rPr>
        <w:t>TypeIt</w:t>
      </w:r>
      <w:proofErr w:type="spellEnd"/>
      <w:r w:rsidR="0030369B" w:rsidRPr="007037A4">
        <w:rPr>
          <w:rFonts w:ascii="Minion Pro" w:hAnsi="Minion Pro"/>
          <w:sz w:val="18"/>
          <w:szCs w:val="18"/>
          <w:vertAlign w:val="superscript"/>
          <w:lang w:val="pl-PL"/>
        </w:rPr>
        <w:t>®</w:t>
      </w:r>
      <w:r>
        <w:rPr>
          <w:rFonts w:ascii="Minion Pro" w:hAnsi="Minion Pro"/>
          <w:sz w:val="18"/>
          <w:szCs w:val="18"/>
          <w:lang w:val="pl-PL"/>
        </w:rPr>
        <w:t xml:space="preserve"> HRM-</w:t>
      </w:r>
      <w:r w:rsidR="008A682F" w:rsidRPr="00C91AF4">
        <w:rPr>
          <w:rFonts w:ascii="Minion Pro" w:hAnsi="Minion Pro"/>
          <w:sz w:val="18"/>
          <w:szCs w:val="18"/>
          <w:lang w:val="pl-PL"/>
        </w:rPr>
        <w:t>PCR (</w:t>
      </w:r>
      <w:proofErr w:type="spellStart"/>
      <w:r w:rsidR="008A682F" w:rsidRPr="00C91AF4">
        <w:rPr>
          <w:rFonts w:ascii="Minion Pro" w:hAnsi="Minion Pro"/>
          <w:sz w:val="18"/>
          <w:szCs w:val="18"/>
          <w:lang w:val="pl-PL"/>
        </w:rPr>
        <w:t>Qiagen</w:t>
      </w:r>
      <w:proofErr w:type="spellEnd"/>
      <w:r w:rsidR="008A682F" w:rsidRPr="00C91AF4">
        <w:rPr>
          <w:rFonts w:ascii="Minion Pro" w:hAnsi="Minion Pro"/>
          <w:sz w:val="18"/>
          <w:szCs w:val="18"/>
          <w:lang w:val="pl-PL"/>
        </w:rPr>
        <w:t xml:space="preserve">). Krzywe topnienia </w:t>
      </w:r>
      <w:r w:rsidR="002E6F12" w:rsidRPr="00C91AF4">
        <w:rPr>
          <w:rFonts w:ascii="Minion Pro" w:hAnsi="Minion Pro"/>
          <w:sz w:val="18"/>
          <w:szCs w:val="18"/>
          <w:lang w:val="pl-PL"/>
        </w:rPr>
        <w:t xml:space="preserve">analizowano </w:t>
      </w:r>
      <w:r w:rsidR="00E46AA2">
        <w:rPr>
          <w:rFonts w:ascii="Minion Pro" w:hAnsi="Minion Pro"/>
          <w:sz w:val="18"/>
          <w:szCs w:val="18"/>
          <w:lang w:val="pl-PL"/>
        </w:rPr>
        <w:t xml:space="preserve">w programie </w:t>
      </w:r>
      <w:proofErr w:type="spellStart"/>
      <w:r w:rsidR="00FF7806" w:rsidRPr="00FF7806">
        <w:rPr>
          <w:rFonts w:ascii="Minion Pro" w:hAnsi="Minion Pro"/>
          <w:sz w:val="18"/>
          <w:szCs w:val="18"/>
          <w:lang w:val="pl-PL"/>
        </w:rPr>
        <w:t>QuantStudio</w:t>
      </w:r>
      <w:proofErr w:type="spellEnd"/>
      <w:r w:rsidR="00FF7806" w:rsidRPr="00FF7806">
        <w:rPr>
          <w:rFonts w:ascii="Minion Pro" w:hAnsi="Minion Pro"/>
          <w:sz w:val="18"/>
          <w:szCs w:val="18"/>
          <w:lang w:val="pl-PL"/>
        </w:rPr>
        <w:t xml:space="preserve">™ Design &amp; Analysis </w:t>
      </w:r>
      <w:r w:rsidR="00FF7806" w:rsidRPr="00FF7806">
        <w:rPr>
          <w:rFonts w:ascii="Minion Pro" w:hAnsi="Minion Pro"/>
          <w:sz w:val="18"/>
          <w:szCs w:val="18"/>
          <w:lang w:val="pl-PL"/>
        </w:rPr>
        <w:t>Software</w:t>
      </w:r>
      <w:r w:rsidR="00A6200E">
        <w:rPr>
          <w:rFonts w:ascii="Minion Pro" w:hAnsi="Minion Pro"/>
          <w:sz w:val="18"/>
          <w:szCs w:val="18"/>
          <w:lang w:val="pl-PL"/>
        </w:rPr>
        <w:t xml:space="preserve"> (</w:t>
      </w:r>
      <w:r w:rsidR="00FF7806">
        <w:rPr>
          <w:rFonts w:ascii="Minion Pro" w:hAnsi="Minion Pro"/>
          <w:sz w:val="18"/>
          <w:szCs w:val="18"/>
          <w:lang w:val="pl-PL"/>
        </w:rPr>
        <w:t>Roche</w:t>
      </w:r>
      <w:r w:rsidR="00E46AA2">
        <w:rPr>
          <w:rFonts w:ascii="Minion Pro" w:hAnsi="Minion Pro"/>
          <w:sz w:val="18"/>
          <w:szCs w:val="18"/>
          <w:lang w:val="pl-PL"/>
        </w:rPr>
        <w:t>)</w:t>
      </w:r>
      <w:r w:rsidR="002E6F12" w:rsidRPr="00C91AF4">
        <w:rPr>
          <w:rFonts w:ascii="Minion Pro" w:hAnsi="Minion Pro"/>
          <w:sz w:val="18"/>
          <w:szCs w:val="18"/>
          <w:lang w:val="pl-PL"/>
        </w:rPr>
        <w:t xml:space="preserve">. </w:t>
      </w:r>
      <w:r w:rsidR="00575629">
        <w:rPr>
          <w:rFonts w:ascii="Minion Pro" w:hAnsi="Minion Pro"/>
          <w:sz w:val="18"/>
          <w:szCs w:val="18"/>
          <w:lang w:val="pl-PL"/>
        </w:rPr>
        <w:t>Powtarzalność</w:t>
      </w:r>
      <w:r w:rsidR="002E6F12" w:rsidRPr="00C91AF4">
        <w:rPr>
          <w:rFonts w:ascii="Minion Pro" w:hAnsi="Minion Pro"/>
          <w:sz w:val="18"/>
          <w:szCs w:val="18"/>
          <w:lang w:val="pl-PL"/>
        </w:rPr>
        <w:t xml:space="preserve"> metody</w:t>
      </w:r>
      <w:r w:rsidR="00DC2EAC">
        <w:rPr>
          <w:rFonts w:ascii="Minion Pro" w:hAnsi="Minion Pro"/>
          <w:sz w:val="18"/>
          <w:szCs w:val="18"/>
          <w:lang w:val="pl-PL"/>
        </w:rPr>
        <w:t xml:space="preserve"> weryfikowan</w:t>
      </w:r>
      <w:r w:rsidR="00E46AA2">
        <w:rPr>
          <w:rFonts w:ascii="Minion Pro" w:hAnsi="Minion Pro"/>
          <w:sz w:val="18"/>
          <w:szCs w:val="18"/>
          <w:lang w:val="pl-PL"/>
        </w:rPr>
        <w:t>o</w:t>
      </w:r>
      <w:r w:rsidR="002E6F12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5B6EC4">
        <w:rPr>
          <w:rFonts w:ascii="Minion Pro" w:hAnsi="Minion Pro"/>
          <w:sz w:val="18"/>
          <w:szCs w:val="18"/>
          <w:lang w:val="pl-PL"/>
        </w:rPr>
        <w:t>w</w:t>
      </w:r>
      <w:r w:rsidR="00575629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5B6EC4">
        <w:rPr>
          <w:rFonts w:ascii="Minion Pro" w:hAnsi="Minion Pro"/>
          <w:sz w:val="18"/>
          <w:szCs w:val="18"/>
          <w:lang w:val="pl-PL"/>
        </w:rPr>
        <w:t xml:space="preserve">4 </w:t>
      </w:r>
      <w:r w:rsidR="00216D88">
        <w:rPr>
          <w:rFonts w:ascii="Minion Pro" w:hAnsi="Minion Pro"/>
          <w:sz w:val="18"/>
          <w:szCs w:val="18"/>
          <w:lang w:val="pl-PL"/>
        </w:rPr>
        <w:t xml:space="preserve">niezależnych </w:t>
      </w:r>
      <w:r w:rsidR="002E6F12" w:rsidRPr="00C91AF4">
        <w:rPr>
          <w:rFonts w:ascii="Minion Pro" w:hAnsi="Minion Pro"/>
          <w:sz w:val="18"/>
          <w:szCs w:val="18"/>
          <w:lang w:val="pl-PL"/>
        </w:rPr>
        <w:t>eksperyment</w:t>
      </w:r>
      <w:r w:rsidR="005B6EC4">
        <w:rPr>
          <w:rFonts w:ascii="Minion Pro" w:hAnsi="Minion Pro"/>
          <w:sz w:val="18"/>
          <w:szCs w:val="18"/>
          <w:lang w:val="pl-PL"/>
        </w:rPr>
        <w:t>ach, dla każdego wariantu w</w:t>
      </w:r>
      <w:r w:rsidR="00F20F5C">
        <w:rPr>
          <w:rFonts w:ascii="Minion Pro" w:hAnsi="Minion Pro"/>
          <w:sz w:val="18"/>
          <w:szCs w:val="18"/>
          <w:lang w:val="pl-PL"/>
        </w:rPr>
        <w:t xml:space="preserve"> </w:t>
      </w:r>
      <w:r w:rsidR="005B6EC4">
        <w:rPr>
          <w:rFonts w:ascii="Minion Pro" w:hAnsi="Minion Pro"/>
          <w:sz w:val="18"/>
          <w:szCs w:val="18"/>
          <w:lang w:val="pl-PL"/>
        </w:rPr>
        <w:t xml:space="preserve">4 </w:t>
      </w:r>
      <w:r w:rsidR="00D35834" w:rsidRPr="00C91AF4">
        <w:rPr>
          <w:rFonts w:ascii="Minion Pro" w:hAnsi="Minion Pro"/>
          <w:sz w:val="18"/>
          <w:szCs w:val="18"/>
          <w:lang w:val="pl-PL"/>
        </w:rPr>
        <w:t>powtórzeniach.</w:t>
      </w:r>
      <w:r w:rsidR="002E6F12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5B6EC4">
        <w:rPr>
          <w:rFonts w:ascii="Minion Pro" w:hAnsi="Minion Pro"/>
          <w:sz w:val="18"/>
          <w:szCs w:val="18"/>
          <w:lang w:val="pl-PL"/>
        </w:rPr>
        <w:t xml:space="preserve">Specyficzność techniki oceniano stosując jako matrycę DNA </w:t>
      </w:r>
      <w:r w:rsidR="002E6F12" w:rsidRPr="00C91AF4">
        <w:rPr>
          <w:rFonts w:ascii="Minion Pro" w:hAnsi="Minion Pro"/>
          <w:sz w:val="18"/>
          <w:szCs w:val="18"/>
          <w:lang w:val="pl-PL"/>
        </w:rPr>
        <w:t>grzybów (</w:t>
      </w:r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Aspergillus </w:t>
      </w:r>
      <w:proofErr w:type="spellStart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>flavus</w:t>
      </w:r>
      <w:proofErr w:type="spellEnd"/>
      <w:r w:rsidR="005B6EC4" w:rsidRPr="00C91AF4">
        <w:rPr>
          <w:rFonts w:ascii="Minion Pro" w:hAnsi="Minion Pro"/>
          <w:sz w:val="18"/>
          <w:szCs w:val="18"/>
          <w:lang w:val="pl-PL"/>
        </w:rPr>
        <w:t xml:space="preserve">, </w:t>
      </w:r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Candida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albicans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,</w:t>
      </w:r>
      <w:r w:rsidR="002E6F12" w:rsidRPr="00C91AF4">
        <w:rPr>
          <w:rFonts w:ascii="Minion Pro" w:hAnsi="Minion Pro"/>
          <w:sz w:val="18"/>
          <w:szCs w:val="18"/>
          <w:lang w:val="pl-PL"/>
        </w:rPr>
        <w:t xml:space="preserve"> </w:t>
      </w:r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Candida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glabrata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, </w:t>
      </w:r>
      <w:proofErr w:type="spellStart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>Cryptococcus</w:t>
      </w:r>
      <w:proofErr w:type="spellEnd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>neoformans</w:t>
      </w:r>
      <w:proofErr w:type="spellEnd"/>
      <w:r w:rsidR="005B6EC4" w:rsidRPr="005B6EC4">
        <w:rPr>
          <w:rFonts w:ascii="Minion Pro" w:hAnsi="Minion Pro"/>
          <w:iCs/>
          <w:sz w:val="18"/>
          <w:szCs w:val="18"/>
          <w:lang w:val="pl-PL"/>
        </w:rPr>
        <w:t>,</w:t>
      </w:r>
      <w:r w:rsidR="005B6EC4">
        <w:rPr>
          <w:rFonts w:ascii="Minion Pro" w:hAnsi="Minion Pro"/>
          <w:iCs/>
          <w:sz w:val="18"/>
          <w:szCs w:val="18"/>
          <w:lang w:val="pl-PL"/>
        </w:rPr>
        <w:t xml:space="preserve">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Epidermophyton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floccossum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,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Microsporum</w:t>
      </w:r>
      <w:proofErr w:type="spellEnd"/>
      <w:r w:rsidR="005B6EC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canis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,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Trichophyton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rubrum</w:t>
      </w:r>
      <w:r w:rsidR="002E6F12" w:rsidRPr="00C91AF4">
        <w:rPr>
          <w:rFonts w:ascii="Minion Pro" w:hAnsi="Minion Pro"/>
          <w:iCs/>
          <w:sz w:val="18"/>
          <w:szCs w:val="18"/>
          <w:lang w:val="pl-PL"/>
        </w:rPr>
        <w:t>)</w:t>
      </w:r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r w:rsidR="005B6EC4">
        <w:rPr>
          <w:rFonts w:ascii="Minion Pro" w:hAnsi="Minion Pro"/>
          <w:sz w:val="18"/>
          <w:szCs w:val="18"/>
          <w:lang w:val="pl-PL"/>
        </w:rPr>
        <w:t xml:space="preserve">i </w:t>
      </w:r>
      <w:r>
        <w:rPr>
          <w:rFonts w:ascii="Minion Pro" w:hAnsi="Minion Pro"/>
          <w:sz w:val="18"/>
          <w:szCs w:val="18"/>
          <w:lang w:val="pl-PL"/>
        </w:rPr>
        <w:t>glonów (</w:t>
      </w:r>
      <w:proofErr w:type="spellStart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>Auxenochlorella</w:t>
      </w:r>
      <w:proofErr w:type="spellEnd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>protothecoides</w:t>
      </w:r>
      <w:proofErr w:type="spellEnd"/>
      <w:r w:rsidR="005B6EC4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r w:rsidR="005B6EC4">
        <w:rPr>
          <w:rFonts w:ascii="Minion Pro" w:hAnsi="Minion Pro"/>
          <w:iCs/>
          <w:sz w:val="18"/>
          <w:szCs w:val="18"/>
          <w:lang w:val="pl-PL"/>
        </w:rPr>
        <w:t xml:space="preserve">, </w:t>
      </w:r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Chlorella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vulgaris</w:t>
      </w:r>
      <w:proofErr w:type="spellEnd"/>
      <w:r w:rsidR="002E6F12" w:rsidRPr="00C91AF4">
        <w:rPr>
          <w:rFonts w:ascii="Minion Pro" w:hAnsi="Minion Pro"/>
          <w:sz w:val="18"/>
          <w:szCs w:val="18"/>
          <w:lang w:val="pl-PL"/>
        </w:rPr>
        <w:t xml:space="preserve">, </w:t>
      </w:r>
      <w:proofErr w:type="spellStart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>Helicosporidium</w:t>
      </w:r>
      <w:proofErr w:type="spellEnd"/>
      <w:r w:rsidR="002E6F12" w:rsidRPr="00C91AF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r w:rsidR="002E6F12" w:rsidRPr="00E8072D">
        <w:rPr>
          <w:rFonts w:ascii="Minion Pro" w:hAnsi="Minion Pro"/>
          <w:iCs/>
          <w:sz w:val="18"/>
          <w:szCs w:val="18"/>
          <w:lang w:val="pl-PL"/>
        </w:rPr>
        <w:t>sp</w:t>
      </w:r>
      <w:r w:rsidR="002E6F12" w:rsidRPr="00C91AF4">
        <w:rPr>
          <w:rFonts w:ascii="Minion Pro" w:hAnsi="Minion Pro"/>
          <w:sz w:val="18"/>
          <w:szCs w:val="18"/>
          <w:lang w:val="pl-PL"/>
        </w:rPr>
        <w:t>.</w:t>
      </w:r>
      <w:r w:rsidRPr="008C26E9">
        <w:rPr>
          <w:rFonts w:ascii="Minion Pro" w:hAnsi="Minion Pro"/>
          <w:sz w:val="18"/>
          <w:szCs w:val="18"/>
          <w:lang w:val="pl-PL"/>
        </w:rPr>
        <w:t>)</w:t>
      </w:r>
      <w:r w:rsidR="005B6EC4">
        <w:rPr>
          <w:rFonts w:ascii="Minion Pro" w:hAnsi="Minion Pro"/>
          <w:sz w:val="18"/>
          <w:szCs w:val="18"/>
          <w:lang w:val="pl-PL"/>
        </w:rPr>
        <w:t xml:space="preserve">. Technikę </w:t>
      </w:r>
      <w:proofErr w:type="spellStart"/>
      <w:r w:rsidR="005B6EC4">
        <w:rPr>
          <w:rFonts w:ascii="Minion Pro" w:hAnsi="Minion Pro"/>
          <w:sz w:val="18"/>
          <w:szCs w:val="18"/>
          <w:lang w:val="pl-PL"/>
        </w:rPr>
        <w:t>zwalidowano</w:t>
      </w:r>
      <w:proofErr w:type="spellEnd"/>
      <w:r w:rsidR="005B6EC4">
        <w:rPr>
          <w:rFonts w:ascii="Minion Pro" w:hAnsi="Minion Pro"/>
          <w:sz w:val="18"/>
          <w:szCs w:val="18"/>
          <w:lang w:val="pl-PL"/>
        </w:rPr>
        <w:t xml:space="preserve"> na kolekcji </w:t>
      </w:r>
      <w:r w:rsidR="001E18D4">
        <w:rPr>
          <w:rFonts w:ascii="Minion Pro" w:hAnsi="Minion Pro"/>
          <w:sz w:val="18"/>
          <w:szCs w:val="18"/>
          <w:lang w:val="pl-PL"/>
        </w:rPr>
        <w:t>50</w:t>
      </w:r>
      <w:r w:rsidR="005B6EC4">
        <w:rPr>
          <w:rFonts w:ascii="Minion Pro" w:hAnsi="Minion Pro"/>
          <w:sz w:val="18"/>
          <w:szCs w:val="18"/>
          <w:lang w:val="pl-PL"/>
        </w:rPr>
        <w:t xml:space="preserve"> </w:t>
      </w:r>
      <w:r w:rsidR="000B4D83" w:rsidRPr="001E18D4">
        <w:rPr>
          <w:rFonts w:ascii="Minion Pro" w:hAnsi="Minion Pro"/>
          <w:sz w:val="18"/>
          <w:szCs w:val="18"/>
          <w:lang w:val="pl-PL"/>
        </w:rPr>
        <w:t>szczep</w:t>
      </w:r>
      <w:r w:rsidR="005B6EC4" w:rsidRPr="001E18D4">
        <w:rPr>
          <w:rFonts w:ascii="Minion Pro" w:hAnsi="Minion Pro"/>
          <w:sz w:val="18"/>
          <w:szCs w:val="18"/>
          <w:lang w:val="pl-PL"/>
        </w:rPr>
        <w:t>ów</w:t>
      </w:r>
      <w:r w:rsidR="00D35834" w:rsidRPr="001E18D4">
        <w:rPr>
          <w:rFonts w:ascii="Minion Pro" w:hAnsi="Minion Pro"/>
          <w:i/>
          <w:iCs/>
          <w:sz w:val="18"/>
          <w:szCs w:val="18"/>
          <w:lang w:val="pl-PL"/>
        </w:rPr>
        <w:t xml:space="preserve"> Prototheca</w:t>
      </w:r>
      <w:r w:rsidR="00A138B7" w:rsidRPr="001E18D4">
        <w:rPr>
          <w:rFonts w:ascii="Minion Pro" w:hAnsi="Minion Pro"/>
          <w:i/>
          <w:iCs/>
          <w:sz w:val="18"/>
          <w:szCs w:val="18"/>
          <w:lang w:val="pl-PL"/>
        </w:rPr>
        <w:t xml:space="preserve"> </w:t>
      </w:r>
      <w:proofErr w:type="spellStart"/>
      <w:r w:rsidR="00A138B7" w:rsidRPr="001E18D4">
        <w:rPr>
          <w:rFonts w:ascii="Minion Pro" w:hAnsi="Minion Pro"/>
          <w:iCs/>
          <w:sz w:val="18"/>
          <w:szCs w:val="18"/>
          <w:lang w:val="pl-PL"/>
        </w:rPr>
        <w:t>spp</w:t>
      </w:r>
      <w:proofErr w:type="spellEnd"/>
      <w:r w:rsidR="00A138B7" w:rsidRPr="001E18D4">
        <w:rPr>
          <w:rFonts w:ascii="Minion Pro" w:hAnsi="Minion Pro"/>
          <w:i/>
          <w:iCs/>
          <w:sz w:val="18"/>
          <w:szCs w:val="18"/>
          <w:lang w:val="pl-PL"/>
        </w:rPr>
        <w:t>.</w:t>
      </w:r>
      <w:r w:rsidR="005B6EC4" w:rsidRPr="001E18D4">
        <w:rPr>
          <w:rFonts w:ascii="Minion Pro" w:hAnsi="Minion Pro"/>
          <w:sz w:val="18"/>
          <w:szCs w:val="18"/>
          <w:lang w:val="pl-PL"/>
        </w:rPr>
        <w:t xml:space="preserve">, wcześniej identyfikowanych metodą </w:t>
      </w:r>
      <w:r w:rsidR="005B6EC4" w:rsidRPr="00CC43E1">
        <w:rPr>
          <w:rFonts w:ascii="Minion Pro" w:hAnsi="Minion Pro"/>
          <w:i/>
          <w:sz w:val="18"/>
          <w:szCs w:val="18"/>
          <w:lang w:val="pl-PL"/>
        </w:rPr>
        <w:t>PCR-</w:t>
      </w:r>
      <w:proofErr w:type="spellStart"/>
      <w:r w:rsidR="005B6EC4" w:rsidRPr="00CC43E1">
        <w:rPr>
          <w:rFonts w:ascii="Minion Pro" w:hAnsi="Minion Pro"/>
          <w:i/>
          <w:sz w:val="18"/>
          <w:szCs w:val="18"/>
          <w:lang w:val="pl-PL"/>
        </w:rPr>
        <w:t>sequencing</w:t>
      </w:r>
      <w:proofErr w:type="spellEnd"/>
      <w:r w:rsidR="005B6EC4" w:rsidRPr="001E18D4">
        <w:rPr>
          <w:rFonts w:ascii="Minion Pro" w:hAnsi="Minion Pro"/>
          <w:sz w:val="18"/>
          <w:szCs w:val="18"/>
          <w:lang w:val="pl-PL"/>
        </w:rPr>
        <w:t>.</w:t>
      </w:r>
    </w:p>
    <w:p w:rsidR="00C91AF4" w:rsidRDefault="00C91AF4" w:rsidP="000D6029">
      <w:pPr>
        <w:jc w:val="both"/>
        <w:rPr>
          <w:rFonts w:ascii="Minion Pro" w:hAnsi="Minion Pro"/>
          <w:b/>
          <w:sz w:val="18"/>
          <w:szCs w:val="18"/>
          <w:lang w:val="pl-PL"/>
        </w:rPr>
      </w:pPr>
      <w:r w:rsidRPr="00C91AF4">
        <w:rPr>
          <w:rFonts w:ascii="Minion Pro" w:hAnsi="Minion Pro"/>
          <w:b/>
          <w:sz w:val="18"/>
          <w:szCs w:val="18"/>
          <w:lang w:val="pl-PL"/>
        </w:rPr>
        <w:t>Wyniki</w:t>
      </w:r>
    </w:p>
    <w:p w:rsidR="00C91AF4" w:rsidRPr="00BD7FB9" w:rsidRDefault="007002B7" w:rsidP="005B1192">
      <w:pPr>
        <w:ind w:firstLine="284"/>
        <w:jc w:val="both"/>
        <w:rPr>
          <w:rFonts w:ascii="Minion Pro" w:hAnsi="Minion Pro"/>
          <w:bCs/>
          <w:sz w:val="18"/>
          <w:szCs w:val="18"/>
          <w:lang w:val="pl-PL"/>
        </w:rPr>
      </w:pPr>
      <w:r>
        <w:rPr>
          <w:rFonts w:ascii="Minion Pro" w:hAnsi="Minion Pro"/>
          <w:bCs/>
          <w:sz w:val="18"/>
          <w:szCs w:val="18"/>
          <w:lang w:val="pl-PL"/>
        </w:rPr>
        <w:t xml:space="preserve">Szczepy </w:t>
      </w:r>
      <w:r w:rsidR="005B6EC4">
        <w:rPr>
          <w:rFonts w:ascii="Minion Pro" w:hAnsi="Minion Pro"/>
          <w:bCs/>
          <w:sz w:val="18"/>
          <w:szCs w:val="18"/>
          <w:lang w:val="pl-PL"/>
        </w:rPr>
        <w:t xml:space="preserve">typowe 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wszystkich </w:t>
      </w:r>
      <w:r w:rsidR="005B6EC4">
        <w:rPr>
          <w:rFonts w:ascii="Minion Pro" w:hAnsi="Minion Pro"/>
          <w:bCs/>
          <w:sz w:val="18"/>
          <w:szCs w:val="18"/>
          <w:lang w:val="pl-PL"/>
        </w:rPr>
        <w:t xml:space="preserve">9 </w:t>
      </w:r>
      <w:r>
        <w:rPr>
          <w:rFonts w:ascii="Minion Pro" w:hAnsi="Minion Pro"/>
          <w:bCs/>
          <w:sz w:val="18"/>
          <w:szCs w:val="18"/>
          <w:lang w:val="pl-PL"/>
        </w:rPr>
        <w:t xml:space="preserve">analizowanych gatunków </w:t>
      </w:r>
      <w:r w:rsidR="005B6EC4" w:rsidRPr="00BD7FB9">
        <w:rPr>
          <w:rFonts w:ascii="Minion Pro" w:hAnsi="Minion Pro"/>
          <w:bCs/>
          <w:i/>
          <w:sz w:val="18"/>
          <w:szCs w:val="18"/>
          <w:lang w:val="pl-PL"/>
        </w:rPr>
        <w:t>Prototheca</w:t>
      </w:r>
      <w:r w:rsidR="005B6EC4">
        <w:rPr>
          <w:rFonts w:ascii="Minion Pro" w:hAnsi="Minion Pro"/>
          <w:bCs/>
          <w:sz w:val="18"/>
          <w:szCs w:val="18"/>
          <w:lang w:val="pl-PL"/>
        </w:rPr>
        <w:t xml:space="preserve"> </w:t>
      </w:r>
      <w:r>
        <w:rPr>
          <w:rFonts w:ascii="Minion Pro" w:hAnsi="Minion Pro"/>
          <w:bCs/>
          <w:sz w:val="18"/>
          <w:szCs w:val="18"/>
          <w:lang w:val="pl-PL"/>
        </w:rPr>
        <w:t>wyka</w:t>
      </w:r>
      <w:r w:rsidR="005B6EC4">
        <w:rPr>
          <w:rFonts w:ascii="Minion Pro" w:hAnsi="Minion Pro"/>
          <w:bCs/>
          <w:sz w:val="18"/>
          <w:szCs w:val="18"/>
          <w:lang w:val="pl-PL"/>
        </w:rPr>
        <w:t>za</w:t>
      </w:r>
      <w:r>
        <w:rPr>
          <w:rFonts w:ascii="Minion Pro" w:hAnsi="Minion Pro"/>
          <w:bCs/>
          <w:sz w:val="18"/>
          <w:szCs w:val="18"/>
          <w:lang w:val="pl-PL"/>
        </w:rPr>
        <w:t>ły odrębne</w:t>
      </w:r>
      <w:r w:rsidR="008C26E9">
        <w:rPr>
          <w:rFonts w:ascii="Minion Pro" w:hAnsi="Minion Pro"/>
          <w:bCs/>
          <w:sz w:val="18"/>
          <w:szCs w:val="18"/>
          <w:lang w:val="pl-PL"/>
        </w:rPr>
        <w:t xml:space="preserve"> profile</w:t>
      </w:r>
      <w:r w:rsidR="005B6EC4">
        <w:rPr>
          <w:rFonts w:ascii="Minion Pro" w:hAnsi="Minion Pro"/>
          <w:bCs/>
          <w:sz w:val="18"/>
          <w:szCs w:val="18"/>
          <w:lang w:val="pl-PL"/>
        </w:rPr>
        <w:t xml:space="preserve"> PCR-HRM</w:t>
      </w:r>
      <w:r>
        <w:rPr>
          <w:rFonts w:ascii="Minion Pro" w:hAnsi="Minion Pro"/>
          <w:bCs/>
          <w:sz w:val="18"/>
          <w:szCs w:val="18"/>
          <w:lang w:val="pl-PL"/>
        </w:rPr>
        <w:t>,</w:t>
      </w:r>
      <w:r w:rsidR="008C26E9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B1192">
        <w:rPr>
          <w:rFonts w:ascii="Minion Pro" w:hAnsi="Minion Pro"/>
          <w:bCs/>
          <w:sz w:val="18"/>
          <w:szCs w:val="18"/>
          <w:lang w:val="pl-PL"/>
        </w:rPr>
        <w:t>umożliwiając</w:t>
      </w:r>
      <w:r w:rsidR="005A0472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0916FE">
        <w:rPr>
          <w:rFonts w:ascii="Minion Pro" w:hAnsi="Minion Pro"/>
          <w:bCs/>
          <w:sz w:val="18"/>
          <w:szCs w:val="18"/>
          <w:lang w:val="pl-PL"/>
        </w:rPr>
        <w:t>łatw</w:t>
      </w:r>
      <w:r w:rsidR="005B1192">
        <w:rPr>
          <w:rFonts w:ascii="Minion Pro" w:hAnsi="Minion Pro"/>
          <w:bCs/>
          <w:sz w:val="18"/>
          <w:szCs w:val="18"/>
          <w:lang w:val="pl-PL"/>
        </w:rPr>
        <w:t>ą identyfikacją</w:t>
      </w:r>
      <w:r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B1192">
        <w:rPr>
          <w:rFonts w:ascii="Minion Pro" w:hAnsi="Minion Pro"/>
          <w:bCs/>
          <w:sz w:val="18"/>
          <w:szCs w:val="18"/>
          <w:lang w:val="pl-PL"/>
        </w:rPr>
        <w:t>gatunk</w:t>
      </w:r>
      <w:r w:rsidR="00A6200E">
        <w:rPr>
          <w:rFonts w:ascii="Minion Pro" w:hAnsi="Minion Pro"/>
          <w:bCs/>
          <w:sz w:val="18"/>
          <w:szCs w:val="18"/>
          <w:lang w:val="pl-PL"/>
        </w:rPr>
        <w:t>ową</w:t>
      </w:r>
      <w:r w:rsidR="005A0472">
        <w:rPr>
          <w:rFonts w:ascii="Minion Pro" w:hAnsi="Minion Pro"/>
          <w:bCs/>
          <w:sz w:val="18"/>
          <w:szCs w:val="18"/>
          <w:lang w:val="pl-PL"/>
        </w:rPr>
        <w:t xml:space="preserve">. 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Zgodnie z analizą </w:t>
      </w:r>
      <w:r w:rsidR="005B1192" w:rsidRPr="00BD7FB9">
        <w:rPr>
          <w:rFonts w:ascii="Minion Pro" w:hAnsi="Minion Pro"/>
          <w:bCs/>
          <w:i/>
          <w:sz w:val="18"/>
          <w:szCs w:val="18"/>
          <w:lang w:val="pl-PL"/>
        </w:rPr>
        <w:t xml:space="preserve">in </w:t>
      </w:r>
      <w:proofErr w:type="spellStart"/>
      <w:r w:rsidR="005B1192" w:rsidRPr="00BD7FB9">
        <w:rPr>
          <w:rFonts w:ascii="Minion Pro" w:hAnsi="Minion Pro"/>
          <w:bCs/>
          <w:i/>
          <w:sz w:val="18"/>
          <w:szCs w:val="18"/>
          <w:lang w:val="pl-PL"/>
        </w:rPr>
        <w:t>silico</w:t>
      </w:r>
      <w:proofErr w:type="spellEnd"/>
      <w:r w:rsid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89051F">
        <w:rPr>
          <w:rFonts w:ascii="Minion Pro" w:hAnsi="Minion Pro"/>
          <w:bCs/>
          <w:sz w:val="18"/>
          <w:szCs w:val="18"/>
          <w:lang w:val="pl-PL"/>
        </w:rPr>
        <w:t xml:space="preserve">krzywe o </w:t>
      </w:r>
      <w:r w:rsidR="005A0472">
        <w:rPr>
          <w:rFonts w:ascii="Minion Pro" w:hAnsi="Minion Pro"/>
          <w:bCs/>
          <w:sz w:val="18"/>
          <w:szCs w:val="18"/>
          <w:lang w:val="pl-PL"/>
        </w:rPr>
        <w:t>najwyższ</w:t>
      </w:r>
      <w:r w:rsidR="0089051F">
        <w:rPr>
          <w:rFonts w:ascii="Minion Pro" w:hAnsi="Minion Pro"/>
          <w:bCs/>
          <w:sz w:val="18"/>
          <w:szCs w:val="18"/>
          <w:lang w:val="pl-PL"/>
        </w:rPr>
        <w:t>ych</w:t>
      </w:r>
      <w:r w:rsidR="005A0472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B1192">
        <w:rPr>
          <w:rFonts w:ascii="Minion Pro" w:hAnsi="Minion Pro"/>
          <w:bCs/>
          <w:sz w:val="18"/>
          <w:szCs w:val="18"/>
          <w:lang w:val="pl-PL"/>
        </w:rPr>
        <w:t>temperaturach topnienia (Tm)</w:t>
      </w:r>
      <w:r w:rsidR="005A0472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obserwowano dla 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P. blaschkeae</w:t>
      </w:r>
      <w:r w:rsidR="00A21181">
        <w:rPr>
          <w:rFonts w:ascii="Minion Pro" w:hAnsi="Minion Pro"/>
          <w:bCs/>
          <w:sz w:val="18"/>
          <w:szCs w:val="18"/>
          <w:lang w:val="pl-PL"/>
        </w:rPr>
        <w:t>,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 a </w:t>
      </w:r>
      <w:r w:rsidR="00A21181">
        <w:rPr>
          <w:rFonts w:ascii="Minion Pro" w:hAnsi="Minion Pro"/>
          <w:bCs/>
          <w:sz w:val="18"/>
          <w:szCs w:val="18"/>
          <w:lang w:val="pl-PL"/>
        </w:rPr>
        <w:t>niższe</w:t>
      </w:r>
      <w:r w:rsidR="005A0472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A21181">
        <w:rPr>
          <w:rFonts w:ascii="Minion Pro" w:hAnsi="Minion Pro"/>
          <w:bCs/>
          <w:sz w:val="18"/>
          <w:szCs w:val="18"/>
          <w:lang w:val="pl-PL"/>
        </w:rPr>
        <w:t>dla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 kolejno:</w:t>
      </w:r>
      <w:r w:rsidR="00A21181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 xml:space="preserve">P. 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ciferrii</w:t>
      </w:r>
      <w:proofErr w:type="spellEnd"/>
      <w:r w:rsidR="005A0472" w:rsidRP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 xml:space="preserve">P. 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bovis</w:t>
      </w:r>
      <w:proofErr w:type="spellEnd"/>
      <w:r w:rsidR="005A0472" w:rsidRP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 xml:space="preserve">P. 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moriformis</w:t>
      </w:r>
      <w:proofErr w:type="spellEnd"/>
      <w:r w:rsidR="005A0472" w:rsidRP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 xml:space="preserve">P. 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tumulicola</w:t>
      </w:r>
      <w:proofErr w:type="spellEnd"/>
      <w:r w:rsidR="005A0472" w:rsidRP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0D769A">
        <w:rPr>
          <w:rFonts w:ascii="Minion Pro" w:hAnsi="Minion Pro"/>
          <w:bCs/>
          <w:i/>
          <w:iCs/>
          <w:sz w:val="18"/>
          <w:szCs w:val="18"/>
          <w:lang w:val="pl-PL"/>
        </w:rPr>
        <w:t>P. 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stagnora</w:t>
      </w:r>
      <w:proofErr w:type="spellEnd"/>
      <w:r w:rsidR="005A0472" w:rsidRP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89051F">
        <w:rPr>
          <w:rFonts w:ascii="Minion Pro" w:hAnsi="Minion Pro"/>
          <w:bCs/>
          <w:i/>
          <w:iCs/>
          <w:sz w:val="18"/>
          <w:szCs w:val="18"/>
          <w:lang w:val="pl-PL"/>
        </w:rPr>
        <w:t>P. 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cutis</w:t>
      </w:r>
      <w:proofErr w:type="spellEnd"/>
      <w:r w:rsidR="005A0472" w:rsidRPr="005A0472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 xml:space="preserve">P. </w:t>
      </w:r>
      <w:proofErr w:type="spellStart"/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miyajii</w:t>
      </w:r>
      <w:proofErr w:type="spellEnd"/>
      <w:r w:rsidR="008C26E9">
        <w:rPr>
          <w:rFonts w:ascii="Minion Pro" w:hAnsi="Minion Pro"/>
          <w:bCs/>
          <w:sz w:val="18"/>
          <w:szCs w:val="18"/>
          <w:lang w:val="pl-PL"/>
        </w:rPr>
        <w:t xml:space="preserve"> i </w:t>
      </w:r>
      <w:r w:rsidR="00B96DAF">
        <w:rPr>
          <w:rFonts w:ascii="Minion Pro" w:hAnsi="Minion Pro"/>
          <w:bCs/>
          <w:i/>
          <w:iCs/>
          <w:sz w:val="18"/>
          <w:szCs w:val="18"/>
          <w:lang w:val="pl-PL"/>
        </w:rPr>
        <w:t>P. </w:t>
      </w:r>
      <w:r w:rsidR="005A0472" w:rsidRPr="005A0472">
        <w:rPr>
          <w:rFonts w:ascii="Minion Pro" w:hAnsi="Minion Pro"/>
          <w:bCs/>
          <w:i/>
          <w:iCs/>
          <w:sz w:val="18"/>
          <w:szCs w:val="18"/>
          <w:lang w:val="pl-PL"/>
        </w:rPr>
        <w:t>wickerhamii</w:t>
      </w:r>
      <w:r w:rsidR="005A0472" w:rsidRPr="005A0472">
        <w:rPr>
          <w:rFonts w:ascii="Minion Pro" w:hAnsi="Minion Pro"/>
          <w:bCs/>
          <w:sz w:val="18"/>
          <w:szCs w:val="18"/>
          <w:lang w:val="pl-PL"/>
        </w:rPr>
        <w:t>.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 W</w:t>
      </w:r>
      <w:r w:rsidR="00A138B7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B1192">
        <w:rPr>
          <w:rFonts w:ascii="Minion Pro" w:hAnsi="Minion Pro"/>
          <w:bCs/>
          <w:sz w:val="18"/>
          <w:szCs w:val="18"/>
          <w:lang w:val="pl-PL"/>
        </w:rPr>
        <w:t>w</w:t>
      </w:r>
      <w:r w:rsidR="00A138B7">
        <w:rPr>
          <w:rFonts w:ascii="Minion Pro" w:hAnsi="Minion Pro"/>
          <w:bCs/>
          <w:sz w:val="18"/>
          <w:szCs w:val="18"/>
          <w:lang w:val="pl-PL"/>
        </w:rPr>
        <w:t xml:space="preserve">ypadku innych gatunków glonów i grzybów </w:t>
      </w:r>
      <w:r w:rsidR="00A6200E">
        <w:rPr>
          <w:rFonts w:ascii="Minion Pro" w:hAnsi="Minion Pro"/>
          <w:bCs/>
          <w:sz w:val="18"/>
          <w:szCs w:val="18"/>
          <w:lang w:val="pl-PL"/>
        </w:rPr>
        <w:t xml:space="preserve">nie </w:t>
      </w:r>
      <w:r w:rsidR="00A138B7">
        <w:rPr>
          <w:rFonts w:ascii="Minion Pro" w:hAnsi="Minion Pro"/>
          <w:bCs/>
          <w:sz w:val="18"/>
          <w:szCs w:val="18"/>
          <w:lang w:val="pl-PL"/>
        </w:rPr>
        <w:t xml:space="preserve">obserwowano </w:t>
      </w:r>
      <w:r w:rsidR="00FF3906">
        <w:rPr>
          <w:rFonts w:ascii="Minion Pro" w:hAnsi="Minion Pro"/>
          <w:bCs/>
          <w:sz w:val="18"/>
          <w:szCs w:val="18"/>
          <w:lang w:val="pl-PL"/>
        </w:rPr>
        <w:t>amplifikacji</w:t>
      </w:r>
      <w:r w:rsidR="005B1192">
        <w:rPr>
          <w:rFonts w:ascii="Minion Pro" w:hAnsi="Minion Pro"/>
          <w:bCs/>
          <w:sz w:val="18"/>
          <w:szCs w:val="18"/>
          <w:lang w:val="pl-PL"/>
        </w:rPr>
        <w:t>, względnie</w:t>
      </w:r>
      <w:r w:rsidR="00736CA0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A6200E">
        <w:rPr>
          <w:rFonts w:ascii="Minion Pro" w:hAnsi="Minion Pro"/>
          <w:bCs/>
          <w:sz w:val="18"/>
          <w:szCs w:val="18"/>
          <w:lang w:val="pl-PL"/>
        </w:rPr>
        <w:t xml:space="preserve">obserwowano 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inne Tm i przebieg krzywych topnienia </w:t>
      </w:r>
      <w:r w:rsidR="00A138B7">
        <w:rPr>
          <w:rFonts w:ascii="Minion Pro" w:hAnsi="Minion Pro"/>
          <w:bCs/>
          <w:sz w:val="18"/>
          <w:szCs w:val="18"/>
          <w:lang w:val="pl-PL"/>
        </w:rPr>
        <w:t>niż</w:t>
      </w:r>
      <w:r w:rsidR="008C26E9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5B1192">
        <w:rPr>
          <w:rFonts w:ascii="Minion Pro" w:hAnsi="Minion Pro"/>
          <w:bCs/>
          <w:sz w:val="18"/>
          <w:szCs w:val="18"/>
          <w:lang w:val="pl-PL"/>
        </w:rPr>
        <w:t xml:space="preserve">te </w:t>
      </w:r>
      <w:r w:rsidR="008C26E9">
        <w:rPr>
          <w:rFonts w:ascii="Minion Pro" w:hAnsi="Minion Pro"/>
          <w:bCs/>
          <w:sz w:val="18"/>
          <w:szCs w:val="18"/>
          <w:lang w:val="pl-PL"/>
        </w:rPr>
        <w:t>dla</w:t>
      </w:r>
      <w:r w:rsidR="00A138B7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A138B7" w:rsidRPr="00A138B7">
        <w:rPr>
          <w:rFonts w:ascii="Minion Pro" w:hAnsi="Minion Pro"/>
          <w:bCs/>
          <w:i/>
          <w:iCs/>
          <w:sz w:val="18"/>
          <w:szCs w:val="18"/>
          <w:lang w:val="pl-PL"/>
        </w:rPr>
        <w:t xml:space="preserve">Prototheca </w:t>
      </w:r>
      <w:proofErr w:type="spellStart"/>
      <w:r w:rsidR="00A138B7" w:rsidRPr="00BD7FB9">
        <w:rPr>
          <w:rFonts w:ascii="Minion Pro" w:hAnsi="Minion Pro"/>
          <w:bCs/>
          <w:iCs/>
          <w:sz w:val="18"/>
          <w:szCs w:val="18"/>
          <w:lang w:val="pl-PL"/>
        </w:rPr>
        <w:t>spp</w:t>
      </w:r>
      <w:proofErr w:type="spellEnd"/>
      <w:r w:rsidR="00A138B7" w:rsidRPr="00A138B7">
        <w:rPr>
          <w:rFonts w:ascii="Minion Pro" w:hAnsi="Minion Pro"/>
          <w:bCs/>
          <w:i/>
          <w:iCs/>
          <w:sz w:val="18"/>
          <w:szCs w:val="18"/>
          <w:lang w:val="pl-PL"/>
        </w:rPr>
        <w:t>.</w:t>
      </w:r>
    </w:p>
    <w:p w:rsidR="00A138B7" w:rsidRPr="00A138B7" w:rsidRDefault="00A138B7" w:rsidP="000D6029">
      <w:pPr>
        <w:jc w:val="both"/>
        <w:rPr>
          <w:rFonts w:ascii="Minion Pro" w:hAnsi="Minion Pro"/>
          <w:b/>
          <w:sz w:val="18"/>
          <w:szCs w:val="18"/>
          <w:lang w:val="pl-PL"/>
        </w:rPr>
      </w:pPr>
      <w:r w:rsidRPr="00A138B7">
        <w:rPr>
          <w:rFonts w:ascii="Minion Pro" w:hAnsi="Minion Pro"/>
          <w:b/>
          <w:sz w:val="18"/>
          <w:szCs w:val="18"/>
          <w:lang w:val="pl-PL"/>
        </w:rPr>
        <w:t xml:space="preserve">Wnioski </w:t>
      </w:r>
    </w:p>
    <w:p w:rsidR="00CB1F35" w:rsidRPr="00CB1F35" w:rsidRDefault="00F83E9F" w:rsidP="000D6029">
      <w:pPr>
        <w:ind w:firstLine="284"/>
        <w:jc w:val="both"/>
        <w:rPr>
          <w:rFonts w:ascii="Minion Pro" w:hAnsi="Minion Pro"/>
          <w:bCs/>
          <w:sz w:val="18"/>
          <w:szCs w:val="18"/>
          <w:lang w:val="pl-PL"/>
        </w:rPr>
      </w:pPr>
      <w:r>
        <w:rPr>
          <w:rFonts w:ascii="Minion Pro" w:hAnsi="Minion Pro"/>
          <w:bCs/>
          <w:sz w:val="18"/>
          <w:szCs w:val="18"/>
          <w:lang w:val="pl-PL"/>
        </w:rPr>
        <w:t xml:space="preserve">Opracowano metodę identyfikacji glonów </w:t>
      </w:r>
      <w:r>
        <w:rPr>
          <w:rFonts w:ascii="Minion Pro" w:hAnsi="Minion Pro"/>
          <w:bCs/>
          <w:i/>
          <w:sz w:val="18"/>
          <w:szCs w:val="18"/>
          <w:lang w:val="pl-PL"/>
        </w:rPr>
        <w:t xml:space="preserve">Prototheca </w:t>
      </w:r>
      <w:proofErr w:type="spellStart"/>
      <w:r>
        <w:rPr>
          <w:rFonts w:ascii="Minion Pro" w:hAnsi="Minion Pro"/>
          <w:bCs/>
          <w:sz w:val="18"/>
          <w:szCs w:val="18"/>
          <w:lang w:val="pl-PL"/>
        </w:rPr>
        <w:t>spp</w:t>
      </w:r>
      <w:proofErr w:type="spellEnd"/>
      <w:r>
        <w:rPr>
          <w:rFonts w:ascii="Minion Pro" w:hAnsi="Minion Pro"/>
          <w:bCs/>
          <w:sz w:val="18"/>
          <w:szCs w:val="18"/>
          <w:lang w:val="pl-PL"/>
        </w:rPr>
        <w:t xml:space="preserve">. opartą na amplifikacji PCR-HRM regionu 18S </w:t>
      </w:r>
      <w:proofErr w:type="spellStart"/>
      <w:r>
        <w:rPr>
          <w:rFonts w:ascii="Minion Pro" w:hAnsi="Minion Pro"/>
          <w:bCs/>
          <w:sz w:val="18"/>
          <w:szCs w:val="18"/>
          <w:lang w:val="pl-PL"/>
        </w:rPr>
        <w:t>rDNA</w:t>
      </w:r>
      <w:proofErr w:type="spellEnd"/>
      <w:r>
        <w:rPr>
          <w:rFonts w:ascii="Minion Pro" w:hAnsi="Minion Pro"/>
          <w:bCs/>
          <w:sz w:val="18"/>
          <w:szCs w:val="18"/>
          <w:lang w:val="pl-PL"/>
        </w:rPr>
        <w:t xml:space="preserve">. Potwierdzono specyficzność gatunkową generowanych w metodzie profilów PCR-HRM. </w:t>
      </w:r>
      <w:r w:rsidR="00042FF3">
        <w:rPr>
          <w:rFonts w:ascii="Minion Pro" w:hAnsi="Minion Pro"/>
          <w:bCs/>
          <w:sz w:val="18"/>
          <w:szCs w:val="18"/>
          <w:lang w:val="pl-PL"/>
        </w:rPr>
        <w:t>Możliwość</w:t>
      </w:r>
      <w:r w:rsidR="0046764E">
        <w:rPr>
          <w:rFonts w:ascii="Minion Pro" w:hAnsi="Minion Pro"/>
          <w:bCs/>
          <w:sz w:val="18"/>
          <w:szCs w:val="18"/>
          <w:lang w:val="pl-PL"/>
        </w:rPr>
        <w:t xml:space="preserve"> </w:t>
      </w:r>
      <w:r w:rsidR="00042FF3">
        <w:rPr>
          <w:rFonts w:ascii="Minion Pro" w:hAnsi="Minion Pro"/>
          <w:bCs/>
          <w:sz w:val="18"/>
          <w:szCs w:val="18"/>
          <w:lang w:val="pl-PL"/>
        </w:rPr>
        <w:t xml:space="preserve">stosowania metody jako standardowego narzędzia w identyfikacji glonów </w:t>
      </w:r>
      <w:r w:rsidR="00042FF3" w:rsidRPr="0046764E">
        <w:rPr>
          <w:rFonts w:ascii="Minion Pro" w:hAnsi="Minion Pro"/>
          <w:bCs/>
          <w:i/>
          <w:sz w:val="18"/>
          <w:szCs w:val="18"/>
          <w:lang w:val="pl-PL"/>
        </w:rPr>
        <w:t>Prototheca</w:t>
      </w:r>
      <w:r w:rsidR="00042FF3">
        <w:rPr>
          <w:rFonts w:ascii="Minion Pro" w:hAnsi="Minion Pro"/>
          <w:bCs/>
          <w:sz w:val="18"/>
          <w:szCs w:val="18"/>
          <w:lang w:val="pl-PL"/>
        </w:rPr>
        <w:t xml:space="preserve"> </w:t>
      </w:r>
      <w:proofErr w:type="spellStart"/>
      <w:r w:rsidR="00042FF3">
        <w:rPr>
          <w:rFonts w:ascii="Minion Pro" w:hAnsi="Minion Pro"/>
          <w:bCs/>
          <w:sz w:val="18"/>
          <w:szCs w:val="18"/>
          <w:lang w:val="pl-PL"/>
        </w:rPr>
        <w:t>spp</w:t>
      </w:r>
      <w:proofErr w:type="spellEnd"/>
      <w:r w:rsidR="00042FF3">
        <w:rPr>
          <w:rFonts w:ascii="Minion Pro" w:hAnsi="Minion Pro"/>
          <w:bCs/>
          <w:sz w:val="18"/>
          <w:szCs w:val="18"/>
          <w:lang w:val="pl-PL"/>
        </w:rPr>
        <w:t xml:space="preserve">. wymaga dalszych badań walidacyjnych. Konieczna jest też weryfikacja metody dla pozostałych </w:t>
      </w:r>
      <w:r w:rsidR="004C0C4D">
        <w:rPr>
          <w:rFonts w:ascii="Minion Pro" w:hAnsi="Minion Pro"/>
          <w:bCs/>
          <w:sz w:val="18"/>
          <w:szCs w:val="18"/>
          <w:lang w:val="pl-PL"/>
        </w:rPr>
        <w:t>5</w:t>
      </w:r>
      <w:r w:rsidR="00042FF3">
        <w:rPr>
          <w:rFonts w:ascii="Minion Pro" w:hAnsi="Minion Pro"/>
          <w:bCs/>
          <w:sz w:val="18"/>
          <w:szCs w:val="18"/>
          <w:lang w:val="pl-PL"/>
        </w:rPr>
        <w:t xml:space="preserve"> gatunków z rodzaju </w:t>
      </w:r>
      <w:r w:rsidR="00042FF3" w:rsidRPr="0046764E">
        <w:rPr>
          <w:rFonts w:ascii="Minion Pro" w:hAnsi="Minion Pro"/>
          <w:bCs/>
          <w:i/>
          <w:sz w:val="18"/>
          <w:szCs w:val="18"/>
          <w:lang w:val="pl-PL"/>
        </w:rPr>
        <w:t>Prototheca</w:t>
      </w:r>
      <w:r w:rsidR="00042FF3">
        <w:rPr>
          <w:rFonts w:ascii="Minion Pro" w:hAnsi="Minion Pro"/>
          <w:bCs/>
          <w:sz w:val="18"/>
          <w:szCs w:val="18"/>
          <w:lang w:val="pl-PL"/>
        </w:rPr>
        <w:t xml:space="preserve"> (</w:t>
      </w:r>
      <w:r w:rsidR="004C0C4D">
        <w:rPr>
          <w:rFonts w:ascii="Minion Pro" w:hAnsi="Minion Pro"/>
          <w:bCs/>
          <w:i/>
          <w:sz w:val="18"/>
          <w:szCs w:val="18"/>
          <w:lang w:val="pl-PL"/>
        </w:rPr>
        <w:t xml:space="preserve">P. </w:t>
      </w:r>
      <w:r w:rsidR="004C0C4D" w:rsidRPr="004C0C4D">
        <w:rPr>
          <w:rFonts w:ascii="Minion Pro" w:hAnsi="Minion Pro"/>
          <w:bCs/>
          <w:i/>
          <w:sz w:val="18"/>
          <w:szCs w:val="18"/>
          <w:lang w:val="pl-PL"/>
        </w:rPr>
        <w:t>zopfii</w:t>
      </w:r>
      <w:r w:rsidR="004C0C4D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D35CC6">
        <w:rPr>
          <w:rFonts w:ascii="Minion Pro" w:hAnsi="Minion Pro"/>
          <w:bCs/>
          <w:i/>
          <w:sz w:val="18"/>
          <w:szCs w:val="18"/>
          <w:lang w:val="pl-PL"/>
        </w:rPr>
        <w:t>P. </w:t>
      </w:r>
      <w:proofErr w:type="spellStart"/>
      <w:r w:rsidR="004C0C4D" w:rsidRPr="004C0C4D">
        <w:rPr>
          <w:rFonts w:ascii="Minion Pro" w:hAnsi="Minion Pro"/>
          <w:bCs/>
          <w:i/>
          <w:sz w:val="18"/>
          <w:szCs w:val="18"/>
          <w:lang w:val="pl-PL"/>
        </w:rPr>
        <w:t>cerasi</w:t>
      </w:r>
      <w:proofErr w:type="spellEnd"/>
      <w:r w:rsidR="004C0C4D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4C0C4D" w:rsidRPr="004C0C4D">
        <w:rPr>
          <w:rFonts w:ascii="Minion Pro" w:hAnsi="Minion Pro"/>
          <w:bCs/>
          <w:i/>
          <w:sz w:val="18"/>
          <w:szCs w:val="18"/>
          <w:lang w:val="pl-PL"/>
        </w:rPr>
        <w:t xml:space="preserve">P. </w:t>
      </w:r>
      <w:proofErr w:type="spellStart"/>
      <w:r w:rsidR="004C0C4D" w:rsidRPr="004C0C4D">
        <w:rPr>
          <w:rFonts w:ascii="Minion Pro" w:hAnsi="Minion Pro"/>
          <w:bCs/>
          <w:i/>
          <w:sz w:val="18"/>
          <w:szCs w:val="18"/>
          <w:lang w:val="pl-PL"/>
        </w:rPr>
        <w:t>cookei</w:t>
      </w:r>
      <w:proofErr w:type="spellEnd"/>
      <w:r w:rsidR="004C0C4D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042FF3" w:rsidRPr="0046764E">
        <w:rPr>
          <w:rFonts w:ascii="Minion Pro" w:hAnsi="Minion Pro"/>
          <w:bCs/>
          <w:i/>
          <w:sz w:val="18"/>
          <w:szCs w:val="18"/>
          <w:lang w:val="pl-PL"/>
        </w:rPr>
        <w:t xml:space="preserve">P. </w:t>
      </w:r>
      <w:proofErr w:type="spellStart"/>
      <w:r w:rsidR="00042FF3" w:rsidRPr="0046764E">
        <w:rPr>
          <w:rFonts w:ascii="Minion Pro" w:hAnsi="Minion Pro"/>
          <w:bCs/>
          <w:i/>
          <w:sz w:val="18"/>
          <w:szCs w:val="18"/>
          <w:lang w:val="pl-PL"/>
        </w:rPr>
        <w:t>pringsheimii</w:t>
      </w:r>
      <w:proofErr w:type="spellEnd"/>
      <w:r w:rsidR="00042FF3">
        <w:rPr>
          <w:rFonts w:ascii="Minion Pro" w:hAnsi="Minion Pro"/>
          <w:bCs/>
          <w:sz w:val="18"/>
          <w:szCs w:val="18"/>
          <w:lang w:val="pl-PL"/>
        </w:rPr>
        <w:t xml:space="preserve">, </w:t>
      </w:r>
      <w:r w:rsidR="00042FF3" w:rsidRPr="0046764E">
        <w:rPr>
          <w:rFonts w:ascii="Minion Pro" w:hAnsi="Minion Pro"/>
          <w:bCs/>
          <w:i/>
          <w:sz w:val="18"/>
          <w:szCs w:val="18"/>
          <w:lang w:val="pl-PL"/>
        </w:rPr>
        <w:t xml:space="preserve">P. </w:t>
      </w:r>
      <w:proofErr w:type="spellStart"/>
      <w:r w:rsidR="00042FF3" w:rsidRPr="0046764E">
        <w:rPr>
          <w:rFonts w:ascii="Minion Pro" w:hAnsi="Minion Pro"/>
          <w:bCs/>
          <w:i/>
          <w:sz w:val="18"/>
          <w:szCs w:val="18"/>
          <w:lang w:val="pl-PL"/>
        </w:rPr>
        <w:t>xanthoriae</w:t>
      </w:r>
      <w:proofErr w:type="spellEnd"/>
      <w:r w:rsidR="00042FF3">
        <w:rPr>
          <w:rFonts w:ascii="Minion Pro" w:hAnsi="Minion Pro"/>
          <w:bCs/>
          <w:sz w:val="18"/>
          <w:szCs w:val="18"/>
          <w:lang w:val="pl-PL"/>
        </w:rPr>
        <w:t>)</w:t>
      </w:r>
      <w:r w:rsidR="006F4E48">
        <w:rPr>
          <w:rFonts w:ascii="Minion Pro" w:hAnsi="Minion Pro"/>
          <w:bCs/>
          <w:sz w:val="18"/>
          <w:szCs w:val="18"/>
          <w:lang w:val="pl-PL"/>
        </w:rPr>
        <w:t>.</w:t>
      </w:r>
    </w:p>
    <w:p w:rsidR="00C55C9D" w:rsidRPr="002509D1" w:rsidRDefault="000D026F" w:rsidP="00F37535">
      <w:pPr>
        <w:pStyle w:val="PrzypisTEKSTOWE"/>
        <w:rPr>
          <w:lang w:val="pl-PL"/>
        </w:rPr>
      </w:pPr>
      <w:r w:rsidRPr="00D560A0">
        <w:rPr>
          <w:lang w:val="pl-PL"/>
        </w:rPr>
        <w:t>*</w:t>
      </w:r>
      <w:r w:rsidRPr="00E2362B">
        <w:rPr>
          <w:lang w:val="en-US"/>
        </w:rPr>
        <w:t> </w:t>
      </w:r>
      <w:r w:rsidRPr="00D560A0">
        <w:rPr>
          <w:lang w:val="pl-PL"/>
        </w:rPr>
        <w:t>Autor korespondencyjny:</w:t>
      </w:r>
      <w:r w:rsidRPr="00E2362B">
        <w:rPr>
          <w:lang w:val="en-US"/>
        </w:rPr>
        <w:t> </w:t>
      </w:r>
      <w:r w:rsidR="005B6EC4" w:rsidRPr="00DA7A8B">
        <w:rPr>
          <w:lang w:val="pl-PL"/>
        </w:rPr>
        <w:t xml:space="preserve">Dr </w:t>
      </w:r>
      <w:r w:rsidRPr="00D560A0">
        <w:rPr>
          <w:lang w:val="pl-PL"/>
        </w:rPr>
        <w:t xml:space="preserve">Katarzyna Roeske, Zakład Mikrobiologii Stosowanej, Wydział Biologii, Uniwersytet Warszawski, ul. I. Miecznikowa 1, 02-096 Warszawa; tel. 22 55 41 311; e-mail: </w:t>
      </w:r>
      <w:hyperlink r:id="rId6" w:history="1">
        <w:r w:rsidR="00CC43E1" w:rsidRPr="00934B34">
          <w:rPr>
            <w:rStyle w:val="Hipercze"/>
            <w:lang w:val="pl-PL"/>
          </w:rPr>
          <w:t>kroeske@biol.uw.edu.pl</w:t>
        </w:r>
      </w:hyperlink>
      <w:r w:rsidR="00CC43E1">
        <w:rPr>
          <w:lang w:val="pl-PL"/>
        </w:rPr>
        <w:t xml:space="preserve"> </w:t>
      </w:r>
      <w:bookmarkStart w:id="0" w:name="_GoBack"/>
      <w:bookmarkEnd w:id="0"/>
    </w:p>
    <w:sectPr w:rsidR="00C55C9D" w:rsidRPr="002509D1" w:rsidSect="00F3753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27"/>
    <w:rsid w:val="0003503D"/>
    <w:rsid w:val="00042FF3"/>
    <w:rsid w:val="00081C78"/>
    <w:rsid w:val="000916FE"/>
    <w:rsid w:val="000B4D83"/>
    <w:rsid w:val="000D026F"/>
    <w:rsid w:val="000D6029"/>
    <w:rsid w:val="000D769A"/>
    <w:rsid w:val="00100091"/>
    <w:rsid w:val="0010256A"/>
    <w:rsid w:val="00157761"/>
    <w:rsid w:val="00173034"/>
    <w:rsid w:val="00174772"/>
    <w:rsid w:val="00194469"/>
    <w:rsid w:val="001B6E10"/>
    <w:rsid w:val="001C5C72"/>
    <w:rsid w:val="001E18D4"/>
    <w:rsid w:val="00216D88"/>
    <w:rsid w:val="00231B38"/>
    <w:rsid w:val="00241B46"/>
    <w:rsid w:val="002509D1"/>
    <w:rsid w:val="002552A4"/>
    <w:rsid w:val="00296BD9"/>
    <w:rsid w:val="002B66A6"/>
    <w:rsid w:val="002E6F12"/>
    <w:rsid w:val="0030369B"/>
    <w:rsid w:val="00304AB7"/>
    <w:rsid w:val="00317C83"/>
    <w:rsid w:val="00337DB4"/>
    <w:rsid w:val="003C1B03"/>
    <w:rsid w:val="003C63C2"/>
    <w:rsid w:val="004076A2"/>
    <w:rsid w:val="0046764E"/>
    <w:rsid w:val="004A5A1F"/>
    <w:rsid w:val="004C0C4D"/>
    <w:rsid w:val="004F2093"/>
    <w:rsid w:val="004F5C8F"/>
    <w:rsid w:val="005311D5"/>
    <w:rsid w:val="00563238"/>
    <w:rsid w:val="00575629"/>
    <w:rsid w:val="00585CBC"/>
    <w:rsid w:val="005A0472"/>
    <w:rsid w:val="005B1192"/>
    <w:rsid w:val="005B6EC4"/>
    <w:rsid w:val="005C39DC"/>
    <w:rsid w:val="005E0E5C"/>
    <w:rsid w:val="006D20FD"/>
    <w:rsid w:val="006F4E48"/>
    <w:rsid w:val="007002B7"/>
    <w:rsid w:val="007037A4"/>
    <w:rsid w:val="00712ED7"/>
    <w:rsid w:val="00736CA0"/>
    <w:rsid w:val="007930E0"/>
    <w:rsid w:val="007F6738"/>
    <w:rsid w:val="00824127"/>
    <w:rsid w:val="00876A27"/>
    <w:rsid w:val="00881790"/>
    <w:rsid w:val="0089051F"/>
    <w:rsid w:val="008A682F"/>
    <w:rsid w:val="008C26E9"/>
    <w:rsid w:val="008E107E"/>
    <w:rsid w:val="008E558F"/>
    <w:rsid w:val="00900B31"/>
    <w:rsid w:val="00902510"/>
    <w:rsid w:val="009452D4"/>
    <w:rsid w:val="009D53AE"/>
    <w:rsid w:val="00A138B7"/>
    <w:rsid w:val="00A17130"/>
    <w:rsid w:val="00A21181"/>
    <w:rsid w:val="00A6200E"/>
    <w:rsid w:val="00AA4097"/>
    <w:rsid w:val="00AB6135"/>
    <w:rsid w:val="00AC5E69"/>
    <w:rsid w:val="00AE16EB"/>
    <w:rsid w:val="00AE3A57"/>
    <w:rsid w:val="00AE7D08"/>
    <w:rsid w:val="00B0718A"/>
    <w:rsid w:val="00B96DAF"/>
    <w:rsid w:val="00BD7FB9"/>
    <w:rsid w:val="00C52625"/>
    <w:rsid w:val="00C54689"/>
    <w:rsid w:val="00C55C9D"/>
    <w:rsid w:val="00C85420"/>
    <w:rsid w:val="00C91AF4"/>
    <w:rsid w:val="00C94A79"/>
    <w:rsid w:val="00CA59C9"/>
    <w:rsid w:val="00CB1F35"/>
    <w:rsid w:val="00CC43E1"/>
    <w:rsid w:val="00CF148B"/>
    <w:rsid w:val="00D25401"/>
    <w:rsid w:val="00D35834"/>
    <w:rsid w:val="00D35CC6"/>
    <w:rsid w:val="00D438CD"/>
    <w:rsid w:val="00D64211"/>
    <w:rsid w:val="00D720CD"/>
    <w:rsid w:val="00DA7A8B"/>
    <w:rsid w:val="00DC2EAC"/>
    <w:rsid w:val="00E338B3"/>
    <w:rsid w:val="00E4176A"/>
    <w:rsid w:val="00E46AA2"/>
    <w:rsid w:val="00E74BDA"/>
    <w:rsid w:val="00E8072D"/>
    <w:rsid w:val="00EA287E"/>
    <w:rsid w:val="00EF3DDD"/>
    <w:rsid w:val="00EF4A3E"/>
    <w:rsid w:val="00F20F5C"/>
    <w:rsid w:val="00F37535"/>
    <w:rsid w:val="00F83E9F"/>
    <w:rsid w:val="00F84991"/>
    <w:rsid w:val="00F9417B"/>
    <w:rsid w:val="00FA1B26"/>
    <w:rsid w:val="00FA7C0B"/>
    <w:rsid w:val="00FD4A29"/>
    <w:rsid w:val="00FD5360"/>
    <w:rsid w:val="00FE7D32"/>
    <w:rsid w:val="00FF3906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82F"/>
    <w:rPr>
      <w:color w:val="0000FF" w:themeColor="hyperlink"/>
      <w:u w:val="single"/>
    </w:rPr>
  </w:style>
  <w:style w:type="paragraph" w:customStyle="1" w:styleId="TekstpodstawowyTEKSTOWE">
    <w:name w:val="Tekst podstawowy (TEKSTOWE)"/>
    <w:basedOn w:val="Normalny"/>
    <w:uiPriority w:val="99"/>
    <w:rsid w:val="000D026F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eastAsia="Times New Roman" w:hAnsi="Minion Pro" w:cs="Minion Pro"/>
      <w:color w:val="000000"/>
      <w:sz w:val="18"/>
      <w:szCs w:val="18"/>
      <w:lang w:eastAsia="pl-PL"/>
    </w:rPr>
  </w:style>
  <w:style w:type="paragraph" w:customStyle="1" w:styleId="PrzypisTEKSTOWE">
    <w:name w:val="Przypis (TEKSTOWE)"/>
    <w:basedOn w:val="TekstpodstawowyTEKSTOWE"/>
    <w:uiPriority w:val="99"/>
    <w:rsid w:val="000D026F"/>
    <w:pPr>
      <w:pBdr>
        <w:top w:val="single" w:sz="4" w:space="11" w:color="auto"/>
      </w:pBdr>
      <w:spacing w:line="216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091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F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FF3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F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FF3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82F"/>
    <w:rPr>
      <w:color w:val="0000FF" w:themeColor="hyperlink"/>
      <w:u w:val="single"/>
    </w:rPr>
  </w:style>
  <w:style w:type="paragraph" w:customStyle="1" w:styleId="TekstpodstawowyTEKSTOWE">
    <w:name w:val="Tekst podstawowy (TEKSTOWE)"/>
    <w:basedOn w:val="Normalny"/>
    <w:uiPriority w:val="99"/>
    <w:rsid w:val="000D026F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eastAsia="Times New Roman" w:hAnsi="Minion Pro" w:cs="Minion Pro"/>
      <w:color w:val="000000"/>
      <w:sz w:val="18"/>
      <w:szCs w:val="18"/>
      <w:lang w:eastAsia="pl-PL"/>
    </w:rPr>
  </w:style>
  <w:style w:type="paragraph" w:customStyle="1" w:styleId="PrzypisTEKSTOWE">
    <w:name w:val="Przypis (TEKSTOWE)"/>
    <w:basedOn w:val="TekstpodstawowyTEKSTOWE"/>
    <w:uiPriority w:val="99"/>
    <w:rsid w:val="000D026F"/>
    <w:pPr>
      <w:pBdr>
        <w:top w:val="single" w:sz="4" w:space="11" w:color="auto"/>
      </w:pBdr>
      <w:spacing w:line="216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091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F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FF3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F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FF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oeske@biol.uw.edu.pl" TargetMode="External"/><Relationship Id="rId5" Type="http://schemas.openxmlformats.org/officeDocument/2006/relationships/hyperlink" Target="http://www.dna.utah.edu/umelt/umel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eladu</dc:creator>
  <cp:lastModifiedBy>Kasia</cp:lastModifiedBy>
  <cp:revision>5</cp:revision>
  <dcterms:created xsi:type="dcterms:W3CDTF">2019-10-10T07:43:00Z</dcterms:created>
  <dcterms:modified xsi:type="dcterms:W3CDTF">2019-10-10T07:44:00Z</dcterms:modified>
</cp:coreProperties>
</file>